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elraster"/>
        <w:tblW w:w="15244" w:type="dxa"/>
        <w:tblInd w:w="-113" w:type="dxa"/>
        <w:tblLayout w:type="fixed"/>
        <w:tblLook w:val="04A0" w:firstRow="1" w:lastRow="0" w:firstColumn="1" w:lastColumn="0" w:noHBand="0" w:noVBand="1"/>
      </w:tblPr>
      <w:tblGrid>
        <w:gridCol w:w="1242"/>
        <w:gridCol w:w="2457"/>
        <w:gridCol w:w="5056"/>
        <w:gridCol w:w="6489"/>
      </w:tblGrid>
      <w:tr w:rsidR="001C6A79" w:rsidRPr="00F2160A" w14:paraId="6B88BE70" w14:textId="77777777" w:rsidTr="001C6A79">
        <w:tc>
          <w:tcPr>
            <w:tcW w:w="1242" w:type="dxa"/>
          </w:tcPr>
          <w:p w14:paraId="4114BE3C" w14:textId="481F9C39" w:rsidR="001C6A79" w:rsidRPr="00F815F9" w:rsidRDefault="001C6A79" w:rsidP="001C6A79">
            <w:pPr>
              <w:ind w:right="-108"/>
              <w:rPr>
                <w:rFonts w:ascii="Segoe UI" w:hAnsi="Segoe UI" w:cs="Segoe UI"/>
                <w:sz w:val="18"/>
                <w:szCs w:val="18"/>
                <w:lang w:val="en-GB"/>
              </w:rPr>
            </w:pPr>
            <w:proofErr w:type="spellStart"/>
            <w:r w:rsidRPr="00F815F9">
              <w:rPr>
                <w:rFonts w:ascii="Segoe UI" w:hAnsi="Segoe UI" w:cs="Segoe UI"/>
                <w:sz w:val="18"/>
                <w:szCs w:val="18"/>
                <w:lang w:val="en-US"/>
              </w:rPr>
              <w:t>Onderwerp</w:t>
            </w:r>
            <w:proofErr w:type="spellEnd"/>
          </w:p>
        </w:tc>
        <w:tc>
          <w:tcPr>
            <w:tcW w:w="2457" w:type="dxa"/>
          </w:tcPr>
          <w:p w14:paraId="53D2D445" w14:textId="7FB917F6" w:rsidR="001C6A79" w:rsidRPr="00E417AB" w:rsidRDefault="001C6A79" w:rsidP="001C6A79">
            <w:pPr>
              <w:autoSpaceDE w:val="0"/>
              <w:autoSpaceDN w:val="0"/>
              <w:adjustRightInd w:val="0"/>
              <w:spacing w:after="0" w:line="240" w:lineRule="auto"/>
              <w:rPr>
                <w:rFonts w:ascii="Calibri" w:eastAsiaTheme="minorEastAsia" w:hAnsi="Calibri" w:cs="Calibri"/>
                <w:lang w:val="es-ES" w:eastAsia="zh-CN"/>
              </w:rPr>
            </w:pPr>
            <w:r>
              <w:rPr>
                <w:rFonts w:ascii="Segoe UI" w:hAnsi="Segoe UI" w:cs="Segoe UI"/>
                <w:sz w:val="18"/>
                <w:szCs w:val="18"/>
                <w:lang w:val="en-US"/>
              </w:rPr>
              <w:t>Artikel</w:t>
            </w:r>
          </w:p>
        </w:tc>
        <w:tc>
          <w:tcPr>
            <w:tcW w:w="5056" w:type="dxa"/>
          </w:tcPr>
          <w:p w14:paraId="5A26380D" w14:textId="7AD92FBA" w:rsidR="001C6A79" w:rsidRPr="001C6A79" w:rsidRDefault="001C6A79" w:rsidP="00F815F9">
            <w:pPr>
              <w:spacing w:after="0"/>
              <w:rPr>
                <w:rFonts w:ascii="Segoe UI" w:hAnsi="Segoe UI" w:cs="Segoe UI"/>
                <w:sz w:val="18"/>
                <w:szCs w:val="18"/>
              </w:rPr>
            </w:pPr>
            <w:proofErr w:type="spellStart"/>
            <w:r>
              <w:rPr>
                <w:rFonts w:ascii="Segoe UI" w:hAnsi="Segoe UI" w:cs="Segoe UI"/>
                <w:sz w:val="18"/>
                <w:szCs w:val="18"/>
                <w:lang w:val="en-US"/>
              </w:rPr>
              <w:t>Samenvatting</w:t>
            </w:r>
            <w:proofErr w:type="spellEnd"/>
          </w:p>
        </w:tc>
        <w:tc>
          <w:tcPr>
            <w:tcW w:w="6489" w:type="dxa"/>
          </w:tcPr>
          <w:p w14:paraId="07413486" w14:textId="7908DA0B" w:rsidR="001C6A79" w:rsidRPr="001C6A79" w:rsidRDefault="001C6A79" w:rsidP="001C6A79">
            <w:pPr>
              <w:autoSpaceDE w:val="0"/>
              <w:autoSpaceDN w:val="0"/>
              <w:adjustRightInd w:val="0"/>
              <w:spacing w:after="0" w:line="240" w:lineRule="auto"/>
              <w:rPr>
                <w:rFonts w:ascii="Segoe UI" w:hAnsi="Segoe UI" w:cs="Segoe UI"/>
                <w:sz w:val="18"/>
                <w:szCs w:val="18"/>
                <w:lang w:val="en-GB"/>
              </w:rPr>
            </w:pPr>
            <w:r w:rsidRPr="001C6A79">
              <w:rPr>
                <w:rFonts w:ascii="Segoe UI" w:hAnsi="Segoe UI" w:cs="Segoe UI"/>
                <w:sz w:val="18"/>
                <w:szCs w:val="18"/>
                <w:lang w:val="en-US"/>
              </w:rPr>
              <w:t>Engels abstract</w:t>
            </w:r>
          </w:p>
        </w:tc>
      </w:tr>
      <w:tr w:rsidR="00C84ED9" w:rsidRPr="00F2160A" w14:paraId="73D6F02A" w14:textId="77777777" w:rsidTr="00302774">
        <w:tc>
          <w:tcPr>
            <w:tcW w:w="1242" w:type="dxa"/>
          </w:tcPr>
          <w:p w14:paraId="34257AB0" w14:textId="77777777" w:rsidR="00C84ED9" w:rsidRDefault="00C84ED9" w:rsidP="00302774">
            <w:pPr>
              <w:ind w:right="-108"/>
              <w:rPr>
                <w:rFonts w:ascii="Segoe UI" w:hAnsi="Segoe UI" w:cs="Segoe UI"/>
                <w:sz w:val="18"/>
                <w:szCs w:val="18"/>
              </w:rPr>
            </w:pPr>
            <w:bookmarkStart w:id="0" w:name="_Hlk178611502"/>
            <w:r w:rsidRPr="00F815F9">
              <w:rPr>
                <w:rFonts w:ascii="Segoe UI" w:hAnsi="Segoe UI" w:cs="Segoe UI"/>
                <w:sz w:val="18"/>
                <w:szCs w:val="18"/>
              </w:rPr>
              <w:t>Kinderbescherming in China</w:t>
            </w:r>
          </w:p>
          <w:p w14:paraId="1CE08C87" w14:textId="77777777" w:rsidR="00C84ED9" w:rsidRPr="00F815F9" w:rsidRDefault="00C84ED9" w:rsidP="00302774">
            <w:pPr>
              <w:ind w:right="-108"/>
              <w:rPr>
                <w:rFonts w:ascii="Segoe UI" w:hAnsi="Segoe UI" w:cs="Segoe UI"/>
                <w:sz w:val="18"/>
                <w:szCs w:val="18"/>
                <w:lang w:val="en-GB"/>
              </w:rPr>
            </w:pPr>
          </w:p>
        </w:tc>
        <w:tc>
          <w:tcPr>
            <w:tcW w:w="2457" w:type="dxa"/>
          </w:tcPr>
          <w:p w14:paraId="6D7BE1AB" w14:textId="77777777" w:rsidR="00C84ED9" w:rsidRDefault="00C84ED9" w:rsidP="00302774">
            <w:pPr>
              <w:autoSpaceDE w:val="0"/>
              <w:autoSpaceDN w:val="0"/>
              <w:adjustRightInd w:val="0"/>
              <w:spacing w:after="0" w:line="240" w:lineRule="auto"/>
              <w:rPr>
                <w:rFonts w:ascii="Calibri" w:eastAsiaTheme="minorEastAsia" w:hAnsi="Calibri" w:cs="Calibri"/>
                <w:lang w:eastAsia="zh-CN"/>
              </w:rPr>
            </w:pPr>
            <w:r w:rsidRPr="00F243DB">
              <w:rPr>
                <w:rFonts w:ascii="Calibri" w:eastAsiaTheme="minorEastAsia" w:hAnsi="Calibri" w:cs="Calibri"/>
                <w:lang w:val="en-GB" w:eastAsia="zh-CN"/>
              </w:rPr>
              <w:t xml:space="preserve">Yin, S. A. (2024). Exploring alternative care options for children in China: recent developments and challenges. </w:t>
            </w:r>
            <w:r>
              <w:rPr>
                <w:rFonts w:ascii="Calibri" w:eastAsiaTheme="minorEastAsia" w:hAnsi="Calibri" w:cs="Calibri"/>
                <w:i/>
                <w:iCs/>
                <w:lang w:eastAsia="zh-CN"/>
              </w:rPr>
              <w:t>Journal of Public Child Welfare</w:t>
            </w:r>
            <w:r>
              <w:rPr>
                <w:rFonts w:ascii="Calibri" w:eastAsiaTheme="minorEastAsia" w:hAnsi="Calibri" w:cs="Calibri"/>
                <w:lang w:eastAsia="zh-CN"/>
              </w:rPr>
              <w:t>, 25. doi:10.1080/15548732.2024.2349156</w:t>
            </w:r>
          </w:p>
          <w:p w14:paraId="448D5A07" w14:textId="77777777" w:rsidR="00C84ED9" w:rsidRPr="00C07541" w:rsidRDefault="00C84ED9" w:rsidP="00302774">
            <w:pPr>
              <w:rPr>
                <w:rFonts w:ascii="Segoe UI" w:hAnsi="Segoe UI" w:cs="Segoe UI"/>
                <w:sz w:val="18"/>
                <w:szCs w:val="18"/>
                <w:lang w:val="en-GB"/>
              </w:rPr>
            </w:pPr>
          </w:p>
        </w:tc>
        <w:tc>
          <w:tcPr>
            <w:tcW w:w="5056" w:type="dxa"/>
          </w:tcPr>
          <w:p w14:paraId="7DC39096" w14:textId="77777777" w:rsidR="00C84ED9" w:rsidRPr="002B2FAD" w:rsidRDefault="00C84ED9" w:rsidP="00302774">
            <w:pPr>
              <w:spacing w:after="0"/>
              <w:rPr>
                <w:rFonts w:ascii="Segoe UI" w:hAnsi="Segoe UI" w:cs="Segoe UI"/>
                <w:sz w:val="18"/>
                <w:szCs w:val="18"/>
              </w:rPr>
            </w:pPr>
            <w:r>
              <w:rPr>
                <w:rFonts w:ascii="Segoe UI" w:hAnsi="Segoe UI" w:cs="Segoe UI"/>
                <w:sz w:val="18"/>
                <w:szCs w:val="18"/>
              </w:rPr>
              <w:t>K</w:t>
            </w:r>
            <w:r w:rsidRPr="009A6709">
              <w:rPr>
                <w:rFonts w:ascii="Segoe UI" w:hAnsi="Segoe UI" w:cs="Segoe UI"/>
                <w:sz w:val="18"/>
                <w:szCs w:val="18"/>
              </w:rPr>
              <w:t xml:space="preserve">inderen die verlaten zijn of waarvan de </w:t>
            </w:r>
            <w:r>
              <w:rPr>
                <w:rFonts w:ascii="Segoe UI" w:hAnsi="Segoe UI" w:cs="Segoe UI"/>
                <w:sz w:val="18"/>
                <w:szCs w:val="18"/>
              </w:rPr>
              <w:t xml:space="preserve">familie of netwerk </w:t>
            </w:r>
            <w:r w:rsidRPr="009A6709">
              <w:rPr>
                <w:rFonts w:ascii="Segoe UI" w:hAnsi="Segoe UI" w:cs="Segoe UI"/>
                <w:sz w:val="18"/>
                <w:szCs w:val="18"/>
              </w:rPr>
              <w:t>niet voor kunnen zorgen</w:t>
            </w:r>
            <w:r>
              <w:rPr>
                <w:rFonts w:ascii="Segoe UI" w:hAnsi="Segoe UI" w:cs="Segoe UI"/>
                <w:sz w:val="18"/>
                <w:szCs w:val="18"/>
              </w:rPr>
              <w:t xml:space="preserve"> worden in China al</w:t>
            </w:r>
            <w:r w:rsidRPr="009A6709">
              <w:rPr>
                <w:rFonts w:ascii="Segoe UI" w:hAnsi="Segoe UI" w:cs="Segoe UI"/>
                <w:sz w:val="18"/>
                <w:szCs w:val="18"/>
              </w:rPr>
              <w:t xml:space="preserve"> jarenlang voornamelijk </w:t>
            </w:r>
            <w:r>
              <w:rPr>
                <w:rFonts w:ascii="Segoe UI" w:hAnsi="Segoe UI" w:cs="Segoe UI"/>
                <w:sz w:val="18"/>
                <w:szCs w:val="18"/>
              </w:rPr>
              <w:t>opgevangen</w:t>
            </w:r>
            <w:r w:rsidRPr="009A6709">
              <w:rPr>
                <w:rFonts w:ascii="Segoe UI" w:hAnsi="Segoe UI" w:cs="Segoe UI"/>
                <w:sz w:val="18"/>
                <w:szCs w:val="18"/>
              </w:rPr>
              <w:t xml:space="preserve"> </w:t>
            </w:r>
            <w:r>
              <w:rPr>
                <w:rFonts w:ascii="Segoe UI" w:hAnsi="Segoe UI" w:cs="Segoe UI"/>
                <w:sz w:val="18"/>
                <w:szCs w:val="18"/>
              </w:rPr>
              <w:t>in</w:t>
            </w:r>
            <w:r w:rsidRPr="009A6709">
              <w:rPr>
                <w:rFonts w:ascii="Segoe UI" w:hAnsi="Segoe UI" w:cs="Segoe UI"/>
                <w:sz w:val="18"/>
                <w:szCs w:val="18"/>
              </w:rPr>
              <w:t xml:space="preserve"> kindertehuizen. Met de overgang naar meer familiegerichte opvang werd duidelijk hoe complex deze verandering is. Dit onderzoek probeert, op basis van wetenschappelijke literatuur en beleidsdocumenten, een beter inzicht te krijgen in de ontwikkelingen en uitdagingen rondom opvang door familieleden, in instellingen, </w:t>
            </w:r>
            <w:r>
              <w:rPr>
                <w:rFonts w:ascii="Segoe UI" w:hAnsi="Segoe UI" w:cs="Segoe UI"/>
                <w:sz w:val="18"/>
                <w:szCs w:val="18"/>
              </w:rPr>
              <w:t xml:space="preserve">of </w:t>
            </w:r>
            <w:r w:rsidRPr="009A6709">
              <w:rPr>
                <w:rFonts w:ascii="Segoe UI" w:hAnsi="Segoe UI" w:cs="Segoe UI"/>
                <w:sz w:val="18"/>
                <w:szCs w:val="18"/>
              </w:rPr>
              <w:t>via pleegzorg en adoptie.</w:t>
            </w:r>
            <w:r>
              <w:rPr>
                <w:rFonts w:ascii="Segoe UI" w:hAnsi="Segoe UI" w:cs="Segoe UI"/>
                <w:sz w:val="18"/>
                <w:szCs w:val="18"/>
              </w:rPr>
              <w:t xml:space="preserve"> </w:t>
            </w:r>
            <w:r w:rsidRPr="009A6709">
              <w:rPr>
                <w:rFonts w:ascii="Segoe UI" w:hAnsi="Segoe UI" w:cs="Segoe UI"/>
                <w:sz w:val="18"/>
                <w:szCs w:val="18"/>
              </w:rPr>
              <w:t>Er zijn positieve ontwikkelingen, zoals de toename van verschillende opvangopties, meer financiële investeringen en nieuwe wetten en regels om de kwaliteit van de opvang te waarborgen. Toch zijn er nog steeds uitdagingen. Zo is er meer steun nodig voor jongeren die uit tehuizen zelfstandig gaan leven, moeten familieleden die kinderen opvangen beter ondersteund worden, en is het belangrijk om pleegzorg en adoptie verder te stimuleren.</w:t>
            </w:r>
          </w:p>
          <w:p w14:paraId="528EC6B9" w14:textId="77777777" w:rsidR="00C84ED9" w:rsidRPr="0024423A" w:rsidRDefault="00C84ED9" w:rsidP="00302774">
            <w:pPr>
              <w:spacing w:after="0"/>
              <w:rPr>
                <w:rFonts w:ascii="Segoe UI" w:hAnsi="Segoe UI" w:cs="Segoe UI"/>
                <w:sz w:val="18"/>
                <w:szCs w:val="18"/>
              </w:rPr>
            </w:pPr>
          </w:p>
        </w:tc>
        <w:tc>
          <w:tcPr>
            <w:tcW w:w="6489" w:type="dxa"/>
          </w:tcPr>
          <w:p w14:paraId="4A6A8757" w14:textId="77777777" w:rsidR="00C84ED9" w:rsidRPr="001C6A79" w:rsidRDefault="00C84ED9" w:rsidP="00302774">
            <w:pPr>
              <w:rPr>
                <w:rFonts w:ascii="Segoe UI" w:hAnsi="Segoe UI" w:cs="Segoe UI"/>
                <w:sz w:val="18"/>
                <w:szCs w:val="18"/>
                <w:lang w:val="en-GB"/>
              </w:rPr>
            </w:pPr>
            <w:r w:rsidRPr="001C6A79">
              <w:rPr>
                <w:rFonts w:ascii="Segoe UI" w:hAnsi="Segoe UI" w:cs="Segoe UI"/>
                <w:sz w:val="18"/>
                <w:szCs w:val="18"/>
                <w:lang w:val="en-GB"/>
              </w:rPr>
              <w:t xml:space="preserve">In recent years, there has been </w:t>
            </w:r>
            <w:r w:rsidRPr="001C6A79">
              <w:rPr>
                <w:rFonts w:ascii="Segoe UI" w:hAnsi="Segoe UI" w:cs="Segoe UI"/>
                <w:b/>
                <w:sz w:val="18"/>
                <w:szCs w:val="18"/>
                <w:lang w:val="en-GB"/>
              </w:rPr>
              <w:t>increasing recognition of the complexities surrounding alternative care arrangements</w:t>
            </w:r>
            <w:r w:rsidRPr="001C6A79">
              <w:rPr>
                <w:rFonts w:ascii="Segoe UI" w:hAnsi="Segoe UI" w:cs="Segoe UI"/>
                <w:sz w:val="18"/>
                <w:szCs w:val="18"/>
                <w:lang w:val="en-GB"/>
              </w:rPr>
              <w:t xml:space="preserve"> for children, especially within </w:t>
            </w:r>
            <w:r w:rsidRPr="001C6A79">
              <w:rPr>
                <w:rFonts w:ascii="Segoe UI" w:hAnsi="Segoe UI" w:cs="Segoe UI"/>
                <w:b/>
                <w:sz w:val="18"/>
                <w:szCs w:val="18"/>
                <w:lang w:val="en-GB"/>
              </w:rPr>
              <w:t>China's changing childcare landsca</w:t>
            </w:r>
            <w:r w:rsidRPr="001C6A79">
              <w:rPr>
                <w:rFonts w:ascii="Segoe UI" w:hAnsi="Segoe UI" w:cs="Segoe UI"/>
                <w:sz w:val="18"/>
                <w:szCs w:val="18"/>
                <w:lang w:val="en-GB"/>
              </w:rPr>
              <w:t xml:space="preserve">pe. This paper addresses </w:t>
            </w:r>
            <w:r w:rsidRPr="001C6A79">
              <w:rPr>
                <w:rFonts w:ascii="Segoe UI" w:hAnsi="Segoe UI" w:cs="Segoe UI"/>
                <w:b/>
                <w:sz w:val="18"/>
                <w:szCs w:val="18"/>
                <w:lang w:val="en-GB"/>
              </w:rPr>
              <w:t>the gap in understanding the nuances of alternative care options in China by conducting a narrative review of existing literature and governmental documents</w:t>
            </w:r>
            <w:r w:rsidRPr="001C6A79">
              <w:rPr>
                <w:rFonts w:ascii="Segoe UI" w:hAnsi="Segoe UI" w:cs="Segoe UI"/>
                <w:sz w:val="18"/>
                <w:szCs w:val="18"/>
                <w:lang w:val="en-GB"/>
              </w:rPr>
              <w:t xml:space="preserve">, focusing specifically on </w:t>
            </w:r>
            <w:r w:rsidRPr="001C6A79">
              <w:rPr>
                <w:rFonts w:ascii="Segoe UI" w:hAnsi="Segoe UI" w:cs="Segoe UI"/>
                <w:b/>
                <w:sz w:val="18"/>
                <w:szCs w:val="18"/>
                <w:lang w:val="en-GB"/>
              </w:rPr>
              <w:t>kinship care, institutional care, family foster care, and adoption</w:t>
            </w:r>
            <w:r w:rsidRPr="001C6A79">
              <w:rPr>
                <w:rFonts w:ascii="Segoe UI" w:hAnsi="Segoe UI" w:cs="Segoe UI"/>
                <w:sz w:val="18"/>
                <w:szCs w:val="18"/>
                <w:lang w:val="en-GB"/>
              </w:rPr>
              <w:t xml:space="preserve">. The review reveals recent developments and current challenges associated with each form of alternative care, providing insights into the evolving childcare system in China. Key findings include </w:t>
            </w:r>
            <w:r w:rsidRPr="001C6A79">
              <w:rPr>
                <w:rFonts w:ascii="Segoe UI" w:hAnsi="Segoe UI" w:cs="Segoe UI"/>
                <w:b/>
                <w:sz w:val="18"/>
                <w:szCs w:val="18"/>
                <w:lang w:val="en-GB"/>
              </w:rPr>
              <w:t>significant progress in diversifying childcare options, increased funding investment in the system, and efforts to standardize alternative childcare practices through policies and legislative measures</w:t>
            </w:r>
            <w:r w:rsidRPr="001C6A79">
              <w:rPr>
                <w:rFonts w:ascii="Segoe UI" w:hAnsi="Segoe UI" w:cs="Segoe UI"/>
                <w:sz w:val="18"/>
                <w:szCs w:val="18"/>
                <w:lang w:val="en-GB"/>
              </w:rPr>
              <w:t xml:space="preserve">. However, </w:t>
            </w:r>
            <w:r w:rsidRPr="001C6A79">
              <w:rPr>
                <w:rFonts w:ascii="Segoe UI" w:hAnsi="Segoe UI" w:cs="Segoe UI"/>
                <w:b/>
                <w:sz w:val="18"/>
                <w:szCs w:val="18"/>
                <w:lang w:val="en-GB"/>
              </w:rPr>
              <w:t>challenges persist in promoting psychosocial development and preparing individuals living in institutions for leaving care, ensuring adequate resources and support for kinship caregivers, and enhancing participation rates in family foster care and adoption practices</w:t>
            </w:r>
            <w:r w:rsidRPr="001C6A79">
              <w:rPr>
                <w:rFonts w:ascii="Segoe UI" w:hAnsi="Segoe UI" w:cs="Segoe UI"/>
                <w:sz w:val="18"/>
                <w:szCs w:val="18"/>
                <w:lang w:val="en-GB"/>
              </w:rPr>
              <w:t xml:space="preserve">. Practical implications for </w:t>
            </w:r>
            <w:r w:rsidRPr="001C6A79">
              <w:rPr>
                <w:rFonts w:ascii="Segoe UI" w:hAnsi="Segoe UI" w:cs="Segoe UI"/>
                <w:b/>
                <w:sz w:val="18"/>
                <w:szCs w:val="18"/>
                <w:lang w:val="en-GB"/>
              </w:rPr>
              <w:t>policymakers and child welfare agencies</w:t>
            </w:r>
            <w:r w:rsidRPr="001C6A79">
              <w:rPr>
                <w:rFonts w:ascii="Segoe UI" w:hAnsi="Segoe UI" w:cs="Segoe UI"/>
                <w:sz w:val="18"/>
                <w:szCs w:val="18"/>
                <w:lang w:val="en-GB"/>
              </w:rPr>
              <w:t xml:space="preserve"> are discussed, emphasizing the importance of promoting family-based care options, providing quality caregiver training, considering various aspects of children's needs, extending support for kinship care, and formulating inclusive adoption policies.</w:t>
            </w:r>
          </w:p>
        </w:tc>
      </w:tr>
      <w:tr w:rsidR="00C84ED9" w:rsidRPr="00F2160A" w14:paraId="72B0F41B" w14:textId="77777777" w:rsidTr="00302774">
        <w:tc>
          <w:tcPr>
            <w:tcW w:w="1242" w:type="dxa"/>
          </w:tcPr>
          <w:p w14:paraId="68124EE0" w14:textId="77777777" w:rsidR="00C84ED9" w:rsidRPr="00F815F9" w:rsidRDefault="00C84ED9" w:rsidP="00302774">
            <w:pPr>
              <w:ind w:right="-108"/>
              <w:rPr>
                <w:rFonts w:ascii="Segoe UI" w:hAnsi="Segoe UI" w:cs="Segoe UI"/>
                <w:sz w:val="18"/>
                <w:szCs w:val="18"/>
              </w:rPr>
            </w:pPr>
            <w:r w:rsidRPr="00F815F9">
              <w:rPr>
                <w:rFonts w:ascii="Segoe UI" w:hAnsi="Segoe UI" w:cs="Segoe UI"/>
                <w:sz w:val="18"/>
                <w:szCs w:val="18"/>
              </w:rPr>
              <w:t>Kinderbescherming</w:t>
            </w:r>
          </w:p>
        </w:tc>
        <w:tc>
          <w:tcPr>
            <w:tcW w:w="2457" w:type="dxa"/>
          </w:tcPr>
          <w:p w14:paraId="2168E110" w14:textId="77777777" w:rsidR="00C84ED9" w:rsidRDefault="00C84ED9" w:rsidP="00302774">
            <w:pPr>
              <w:autoSpaceDE w:val="0"/>
              <w:autoSpaceDN w:val="0"/>
              <w:adjustRightInd w:val="0"/>
              <w:spacing w:after="0" w:line="240" w:lineRule="auto"/>
              <w:rPr>
                <w:rFonts w:ascii="Calibri" w:eastAsiaTheme="minorEastAsia" w:hAnsi="Calibri" w:cs="Calibri"/>
                <w:lang w:eastAsia="zh-CN"/>
              </w:rPr>
            </w:pPr>
            <w:bookmarkStart w:id="1" w:name="_Hlk178004476"/>
            <w:r w:rsidRPr="000C39C5">
              <w:rPr>
                <w:rFonts w:ascii="Calibri" w:eastAsiaTheme="minorEastAsia" w:hAnsi="Calibri" w:cs="Calibri"/>
                <w:lang w:val="de-DE" w:eastAsia="zh-CN"/>
              </w:rPr>
              <w:t xml:space="preserve">Lindner, A. R., &amp; Hanlon, R. (2024). </w:t>
            </w:r>
            <w:r w:rsidRPr="000C39C5">
              <w:rPr>
                <w:rFonts w:ascii="Calibri" w:eastAsiaTheme="minorEastAsia" w:hAnsi="Calibri" w:cs="Calibri"/>
                <w:lang w:val="en-GB" w:eastAsia="zh-CN"/>
              </w:rPr>
              <w:t xml:space="preserve">Outcomes of youth with foster care experiences based on permanency outcome – Adoption, aging out, long-term foster care, and reunification: A systematic review. </w:t>
            </w:r>
            <w:proofErr w:type="spellStart"/>
            <w:r>
              <w:rPr>
                <w:rFonts w:ascii="Calibri" w:eastAsiaTheme="minorEastAsia" w:hAnsi="Calibri" w:cs="Calibri"/>
                <w:i/>
                <w:iCs/>
                <w:lang w:eastAsia="zh-CN"/>
              </w:rPr>
              <w:t>Children</w:t>
            </w:r>
            <w:proofErr w:type="spellEnd"/>
            <w:r>
              <w:rPr>
                <w:rFonts w:ascii="Calibri" w:eastAsiaTheme="minorEastAsia" w:hAnsi="Calibri" w:cs="Calibri"/>
                <w:i/>
                <w:iCs/>
                <w:lang w:eastAsia="zh-CN"/>
              </w:rPr>
              <w:t xml:space="preserve"> </w:t>
            </w:r>
            <w:proofErr w:type="spellStart"/>
            <w:r>
              <w:rPr>
                <w:rFonts w:ascii="Calibri" w:eastAsiaTheme="minorEastAsia" w:hAnsi="Calibri" w:cs="Calibri"/>
                <w:i/>
                <w:iCs/>
                <w:lang w:eastAsia="zh-CN"/>
              </w:rPr>
              <w:t>and</w:t>
            </w:r>
            <w:proofErr w:type="spellEnd"/>
            <w:r>
              <w:rPr>
                <w:rFonts w:ascii="Calibri" w:eastAsiaTheme="minorEastAsia" w:hAnsi="Calibri" w:cs="Calibri"/>
                <w:i/>
                <w:iCs/>
                <w:lang w:eastAsia="zh-CN"/>
              </w:rPr>
              <w:t xml:space="preserve"> </w:t>
            </w:r>
            <w:proofErr w:type="spellStart"/>
            <w:r>
              <w:rPr>
                <w:rFonts w:ascii="Calibri" w:eastAsiaTheme="minorEastAsia" w:hAnsi="Calibri" w:cs="Calibri"/>
                <w:i/>
                <w:iCs/>
                <w:lang w:eastAsia="zh-CN"/>
              </w:rPr>
              <w:t>youth</w:t>
            </w:r>
            <w:proofErr w:type="spellEnd"/>
            <w:r>
              <w:rPr>
                <w:rFonts w:ascii="Calibri" w:eastAsiaTheme="minorEastAsia" w:hAnsi="Calibri" w:cs="Calibri"/>
                <w:i/>
                <w:iCs/>
                <w:lang w:eastAsia="zh-CN"/>
              </w:rPr>
              <w:t xml:space="preserve"> services review, 156</w:t>
            </w:r>
            <w:r>
              <w:rPr>
                <w:rFonts w:ascii="Calibri" w:eastAsiaTheme="minorEastAsia" w:hAnsi="Calibri" w:cs="Calibri"/>
                <w:lang w:eastAsia="zh-CN"/>
              </w:rPr>
              <w:t>, 107366. doi:10.1016/j.childyouth.2023.107366</w:t>
            </w:r>
          </w:p>
          <w:bookmarkEnd w:id="1"/>
          <w:p w14:paraId="4F8ED5B0" w14:textId="77777777" w:rsidR="00C84ED9" w:rsidRPr="00AC70B4" w:rsidRDefault="00C84ED9" w:rsidP="00302774">
            <w:pPr>
              <w:rPr>
                <w:rFonts w:ascii="Segoe UI" w:hAnsi="Segoe UI" w:cs="Segoe UI"/>
                <w:sz w:val="18"/>
                <w:szCs w:val="18"/>
              </w:rPr>
            </w:pPr>
          </w:p>
        </w:tc>
        <w:tc>
          <w:tcPr>
            <w:tcW w:w="5056" w:type="dxa"/>
          </w:tcPr>
          <w:p w14:paraId="35A8A797" w14:textId="77777777" w:rsidR="00C84ED9" w:rsidRPr="0044171B" w:rsidRDefault="00C84ED9" w:rsidP="00302774">
            <w:pPr>
              <w:spacing w:after="0"/>
              <w:rPr>
                <w:rFonts w:ascii="Segoe UI" w:hAnsi="Segoe UI" w:cs="Segoe UI"/>
                <w:sz w:val="18"/>
                <w:szCs w:val="18"/>
              </w:rPr>
            </w:pPr>
            <w:r w:rsidRPr="0044171B">
              <w:rPr>
                <w:rFonts w:ascii="Segoe UI" w:hAnsi="Segoe UI" w:cs="Segoe UI"/>
                <w:sz w:val="18"/>
                <w:szCs w:val="18"/>
              </w:rPr>
              <w:t>Kinderen en jongeren in pleegzorg hebben over het algemeen slechtere uitkomsten dan de algemene bevolking op het gebied van onderwijs, inkomen, huisvesting, gezondheid, middelengebruik en criminaliteit. Dit overzichtsartikel vergelijkt de resultaten van verschillende groepen kinderen: die in langdurige pleegzorg, die geadopteerd zijn uit pleegzorg, die herenigd zijn met hun familie, en die uit pleegzorg zijn uitgestroomd.</w:t>
            </w:r>
          </w:p>
          <w:p w14:paraId="22321FDA" w14:textId="77777777" w:rsidR="00C84ED9" w:rsidRDefault="00C84ED9" w:rsidP="00302774">
            <w:pPr>
              <w:spacing w:after="0"/>
              <w:rPr>
                <w:rFonts w:ascii="Segoe UI" w:hAnsi="Segoe UI" w:cs="Segoe UI"/>
                <w:sz w:val="18"/>
                <w:szCs w:val="18"/>
              </w:rPr>
            </w:pPr>
            <w:r>
              <w:rPr>
                <w:rFonts w:ascii="Segoe UI" w:hAnsi="Segoe UI" w:cs="Segoe UI"/>
                <w:sz w:val="18"/>
                <w:szCs w:val="18"/>
              </w:rPr>
              <w:t>K</w:t>
            </w:r>
            <w:r w:rsidRPr="0044171B">
              <w:rPr>
                <w:rFonts w:ascii="Segoe UI" w:hAnsi="Segoe UI" w:cs="Segoe UI"/>
                <w:sz w:val="18"/>
                <w:szCs w:val="18"/>
              </w:rPr>
              <w:t xml:space="preserve">inderen die uit pleegzorg zijn geadopteerd </w:t>
            </w:r>
            <w:r>
              <w:rPr>
                <w:rFonts w:ascii="Segoe UI" w:hAnsi="Segoe UI" w:cs="Segoe UI"/>
                <w:sz w:val="18"/>
                <w:szCs w:val="18"/>
              </w:rPr>
              <w:t xml:space="preserve">blijken </w:t>
            </w:r>
            <w:r w:rsidRPr="0044171B">
              <w:rPr>
                <w:rFonts w:ascii="Segoe UI" w:hAnsi="Segoe UI" w:cs="Segoe UI"/>
                <w:sz w:val="18"/>
                <w:szCs w:val="18"/>
              </w:rPr>
              <w:t>over het algemeen betere uitkomsten hebben dan hun niet-geadopteerde leeftijdsgenoten in jeugdzorg. Toch geven de onderzoekers op basis van 12 studies een aantal belangrijke waarschuwingen</w:t>
            </w:r>
            <w:r>
              <w:rPr>
                <w:rFonts w:ascii="Segoe UI" w:hAnsi="Segoe UI" w:cs="Segoe UI"/>
                <w:sz w:val="18"/>
                <w:szCs w:val="18"/>
              </w:rPr>
              <w:t xml:space="preserve"> mee</w:t>
            </w:r>
            <w:r w:rsidRPr="0044171B">
              <w:rPr>
                <w:rFonts w:ascii="Segoe UI" w:hAnsi="Segoe UI" w:cs="Segoe UI"/>
                <w:sz w:val="18"/>
                <w:szCs w:val="18"/>
              </w:rPr>
              <w:t xml:space="preserve">. Zo is het van belang om in onderzoek mee te nemen hoe lang een pleegzorgplaatsing duurt en hoe stabiel deze is. Kinderen die langdurig in een stabiele </w:t>
            </w:r>
            <w:r w:rsidRPr="0044171B">
              <w:rPr>
                <w:rFonts w:ascii="Segoe UI" w:hAnsi="Segoe UI" w:cs="Segoe UI"/>
                <w:sz w:val="18"/>
                <w:szCs w:val="18"/>
              </w:rPr>
              <w:lastRenderedPageBreak/>
              <w:t>pleegzorgomgeving verblijven en ook na hun 18e nog verbonden blijven aan deze pleegfamilie, hebben vergelijkbare uitkomsten als geadopteerde kinderen.</w:t>
            </w:r>
            <w:r>
              <w:rPr>
                <w:rFonts w:ascii="Segoe UI" w:hAnsi="Segoe UI" w:cs="Segoe UI"/>
                <w:sz w:val="18"/>
                <w:szCs w:val="18"/>
              </w:rPr>
              <w:t xml:space="preserve"> </w:t>
            </w:r>
            <w:r w:rsidRPr="0044171B">
              <w:rPr>
                <w:rFonts w:ascii="Segoe UI" w:hAnsi="Segoe UI" w:cs="Segoe UI"/>
                <w:sz w:val="18"/>
                <w:szCs w:val="18"/>
              </w:rPr>
              <w:t xml:space="preserve">De slechte uitkomsten na hereniging met de biologische familie moeten ook voorzichtig bekeken worden. Vaak is de thuissituatie niet voldoende verbeterd, wat de resultaten beïnvloedt. Daarnaast kunnen uitkomsten uit het ene land of regio niet zomaar worden toegepast op andere situaties, omdat het beleid en de </w:t>
            </w:r>
            <w:r>
              <w:rPr>
                <w:rFonts w:ascii="Segoe UI" w:hAnsi="Segoe UI" w:cs="Segoe UI"/>
                <w:sz w:val="18"/>
                <w:szCs w:val="18"/>
              </w:rPr>
              <w:t>nazorg</w:t>
            </w:r>
            <w:r w:rsidRPr="0044171B">
              <w:rPr>
                <w:rFonts w:ascii="Segoe UI" w:hAnsi="Segoe UI" w:cs="Segoe UI"/>
                <w:sz w:val="18"/>
                <w:szCs w:val="18"/>
              </w:rPr>
              <w:t xml:space="preserve"> in verschillende landen sterk kan verschillen.</w:t>
            </w:r>
          </w:p>
          <w:p w14:paraId="77FCB96C" w14:textId="77777777" w:rsidR="00C84ED9" w:rsidRPr="00AC70B4" w:rsidRDefault="00C84ED9" w:rsidP="00302774">
            <w:pPr>
              <w:spacing w:after="0"/>
              <w:rPr>
                <w:rFonts w:ascii="Segoe UI" w:hAnsi="Segoe UI" w:cs="Segoe UI"/>
                <w:sz w:val="18"/>
                <w:szCs w:val="18"/>
              </w:rPr>
            </w:pPr>
          </w:p>
        </w:tc>
        <w:tc>
          <w:tcPr>
            <w:tcW w:w="6489" w:type="dxa"/>
          </w:tcPr>
          <w:p w14:paraId="35624C29" w14:textId="77777777" w:rsidR="00C84ED9" w:rsidRPr="001C6A79" w:rsidRDefault="00C84ED9" w:rsidP="00302774">
            <w:pPr>
              <w:autoSpaceDE w:val="0"/>
              <w:autoSpaceDN w:val="0"/>
              <w:adjustRightInd w:val="0"/>
              <w:spacing w:after="0" w:line="240" w:lineRule="auto"/>
              <w:rPr>
                <w:rFonts w:ascii="Segoe UI" w:hAnsi="Segoe UI" w:cs="Segoe UI"/>
                <w:sz w:val="18"/>
                <w:szCs w:val="18"/>
                <w:lang w:val="en-GB"/>
              </w:rPr>
            </w:pPr>
            <w:r w:rsidRPr="001C6A79">
              <w:rPr>
                <w:rFonts w:ascii="Segoe UI" w:hAnsi="Segoe UI" w:cs="Segoe UI"/>
                <w:sz w:val="18"/>
                <w:szCs w:val="18"/>
                <w:lang w:val="en-GB"/>
              </w:rPr>
              <w:lastRenderedPageBreak/>
              <w:t xml:space="preserve">In relation to peers in the general population, children and youth with experiences in </w:t>
            </w:r>
            <w:r w:rsidRPr="001C6A79">
              <w:rPr>
                <w:rFonts w:ascii="Segoe UI" w:hAnsi="Segoe UI" w:cs="Segoe UI"/>
                <w:b/>
                <w:sz w:val="18"/>
                <w:szCs w:val="18"/>
                <w:lang w:val="en-GB"/>
              </w:rPr>
              <w:t>foster care generally have poorer educational, economic, housing, health, substance, and criminality outcomes</w:t>
            </w:r>
            <w:r w:rsidRPr="001C6A79">
              <w:rPr>
                <w:rFonts w:ascii="Segoe UI" w:hAnsi="Segoe UI" w:cs="Segoe UI"/>
                <w:sz w:val="18"/>
                <w:szCs w:val="18"/>
                <w:lang w:val="en-GB"/>
              </w:rPr>
              <w:t xml:space="preserve">. However, comparing former foster children and youth according to their </w:t>
            </w:r>
            <w:r w:rsidRPr="001C6A79">
              <w:rPr>
                <w:rFonts w:ascii="Segoe UI" w:hAnsi="Segoe UI" w:cs="Segoe UI"/>
                <w:b/>
                <w:sz w:val="18"/>
                <w:szCs w:val="18"/>
                <w:lang w:val="en-GB"/>
              </w:rPr>
              <w:t>permanency placements (adoption, aging out, long-term foster care, or reunification) reveals significant in-group differences</w:t>
            </w:r>
            <w:r w:rsidRPr="001C6A79">
              <w:rPr>
                <w:rFonts w:ascii="Segoe UI" w:hAnsi="Segoe UI" w:cs="Segoe UI"/>
                <w:sz w:val="18"/>
                <w:szCs w:val="18"/>
                <w:lang w:val="en-GB"/>
              </w:rPr>
              <w:t xml:space="preserve">. A </w:t>
            </w:r>
            <w:r w:rsidRPr="001C6A79">
              <w:rPr>
                <w:rFonts w:ascii="Segoe UI" w:hAnsi="Segoe UI" w:cs="Segoe UI"/>
                <w:b/>
                <w:sz w:val="18"/>
                <w:szCs w:val="18"/>
                <w:lang w:val="en-GB"/>
              </w:rPr>
              <w:t>systematic review of the available research comparing former foster children and youth who were adopted to those with other permanency placements finds that those who are adopted experience more positive life outcomes than their non-adopted child welfare-involved peers</w:t>
            </w:r>
            <w:r w:rsidRPr="001C6A79">
              <w:rPr>
                <w:rFonts w:ascii="Segoe UI" w:hAnsi="Segoe UI" w:cs="Segoe UI"/>
                <w:sz w:val="18"/>
                <w:szCs w:val="18"/>
                <w:lang w:val="en-GB"/>
              </w:rPr>
              <w:t xml:space="preserve">. However, the </w:t>
            </w:r>
            <w:r w:rsidRPr="001C6A79">
              <w:rPr>
                <w:rFonts w:ascii="Segoe UI" w:hAnsi="Segoe UI" w:cs="Segoe UI"/>
                <w:b/>
                <w:sz w:val="18"/>
                <w:szCs w:val="18"/>
                <w:lang w:val="en-GB"/>
              </w:rPr>
              <w:t xml:space="preserve">implications of these results are limited by the potential for confounding in the </w:t>
            </w:r>
            <w:proofErr w:type="spellStart"/>
            <w:r w:rsidRPr="001C6A79">
              <w:rPr>
                <w:rFonts w:ascii="Segoe UI" w:hAnsi="Segoe UI" w:cs="Segoe UI"/>
                <w:b/>
                <w:sz w:val="18"/>
                <w:szCs w:val="18"/>
                <w:lang w:val="en-GB"/>
              </w:rPr>
              <w:t>studies</w:t>
            </w:r>
            <w:r w:rsidRPr="001C6A79">
              <w:rPr>
                <w:rFonts w:ascii="Segoe UI" w:hAnsi="Segoe UI" w:cs="Segoe UI"/>
                <w:sz w:val="18"/>
                <w:szCs w:val="18"/>
                <w:lang w:val="en-GB"/>
              </w:rPr>
              <w:t>.</w:t>
            </w:r>
            <w:r w:rsidRPr="001C6A79">
              <w:rPr>
                <w:rFonts w:ascii="Segoe UI" w:hAnsi="Segoe UI" w:cs="Segoe UI"/>
                <w:b/>
                <w:sz w:val="18"/>
                <w:szCs w:val="18"/>
                <w:lang w:val="en-GB"/>
              </w:rPr>
              <w:t>Research</w:t>
            </w:r>
            <w:proofErr w:type="spellEnd"/>
            <w:r w:rsidRPr="001C6A79">
              <w:rPr>
                <w:rFonts w:ascii="Segoe UI" w:hAnsi="Segoe UI" w:cs="Segoe UI"/>
                <w:b/>
                <w:sz w:val="18"/>
                <w:szCs w:val="18"/>
                <w:lang w:val="en-GB"/>
              </w:rPr>
              <w:t xml:space="preserve"> from the United Kingdom and the United States that accounted for care stability suggests that children and youth who experience stable foster care before aging out or who continue to receive child welfare services after age 18 have similar life outcomes to children and youth who are adopted</w:t>
            </w:r>
            <w:r w:rsidRPr="001C6A79">
              <w:rPr>
                <w:rFonts w:ascii="Segoe UI" w:hAnsi="Segoe UI" w:cs="Segoe UI"/>
                <w:sz w:val="18"/>
                <w:szCs w:val="18"/>
                <w:lang w:val="en-GB"/>
              </w:rPr>
              <w:t xml:space="preserve">. </w:t>
            </w:r>
            <w:r w:rsidRPr="001C6A79">
              <w:rPr>
                <w:rFonts w:ascii="Segoe UI" w:hAnsi="Segoe UI" w:cs="Segoe UI"/>
                <w:b/>
                <w:sz w:val="18"/>
                <w:szCs w:val="18"/>
                <w:lang w:val="en-GB"/>
              </w:rPr>
              <w:t>Evidence is less clear for children and youth who reunified with their families</w:t>
            </w:r>
            <w:r w:rsidRPr="001C6A79">
              <w:rPr>
                <w:rFonts w:ascii="Segoe UI" w:hAnsi="Segoe UI" w:cs="Segoe UI"/>
                <w:sz w:val="18"/>
                <w:szCs w:val="18"/>
                <w:lang w:val="en-GB"/>
              </w:rPr>
              <w:t xml:space="preserve">. This study followed PRISMA guidelines to conduct a </w:t>
            </w:r>
            <w:r w:rsidRPr="001C6A79">
              <w:rPr>
                <w:rFonts w:ascii="Segoe UI" w:hAnsi="Segoe UI" w:cs="Segoe UI"/>
                <w:b/>
                <w:sz w:val="18"/>
                <w:szCs w:val="18"/>
                <w:lang w:val="en-GB"/>
              </w:rPr>
              <w:t xml:space="preserve">systematic </w:t>
            </w:r>
            <w:r w:rsidRPr="001C6A79">
              <w:rPr>
                <w:rFonts w:ascii="Segoe UI" w:hAnsi="Segoe UI" w:cs="Segoe UI"/>
                <w:b/>
                <w:sz w:val="18"/>
                <w:szCs w:val="18"/>
                <w:lang w:val="en-GB"/>
              </w:rPr>
              <w:lastRenderedPageBreak/>
              <w:t>review of literature published from 2002 to 2022</w:t>
            </w:r>
            <w:r w:rsidRPr="001C6A79">
              <w:rPr>
                <w:rFonts w:ascii="Segoe UI" w:hAnsi="Segoe UI" w:cs="Segoe UI"/>
                <w:sz w:val="18"/>
                <w:szCs w:val="18"/>
                <w:lang w:val="en-GB"/>
              </w:rPr>
              <w:t xml:space="preserve"> to assess the differences in outcomes of children and youth who were adopted out of foster care compared to children and youth in foster care (CYFC) who were in other permanency placements (reunified, aged out, long-term foster care). The search was carried out from May 27, 2022 through June 11, 2022 using Google Scholar, ProQuest, PubMed Central, </w:t>
            </w:r>
            <w:proofErr w:type="spellStart"/>
            <w:r w:rsidRPr="001C6A79">
              <w:rPr>
                <w:rFonts w:ascii="Segoe UI" w:hAnsi="Segoe UI" w:cs="Segoe UI"/>
                <w:sz w:val="18"/>
                <w:szCs w:val="18"/>
                <w:lang w:val="en-GB"/>
              </w:rPr>
              <w:t>SagePub</w:t>
            </w:r>
            <w:proofErr w:type="spellEnd"/>
            <w:r w:rsidRPr="001C6A79">
              <w:rPr>
                <w:rFonts w:ascii="Segoe UI" w:hAnsi="Segoe UI" w:cs="Segoe UI"/>
                <w:sz w:val="18"/>
                <w:szCs w:val="18"/>
                <w:lang w:val="en-GB"/>
              </w:rPr>
              <w:t xml:space="preserve">, ScienceDirect, and Scopus. The review yielded </w:t>
            </w:r>
            <w:r w:rsidRPr="001C6A79">
              <w:rPr>
                <w:rFonts w:ascii="Segoe UI" w:hAnsi="Segoe UI" w:cs="Segoe UI"/>
                <w:b/>
                <w:sz w:val="18"/>
                <w:szCs w:val="18"/>
                <w:lang w:val="en-GB"/>
              </w:rPr>
              <w:t>twelve (N = 12) studies</w:t>
            </w:r>
            <w:r w:rsidRPr="001C6A79">
              <w:rPr>
                <w:rFonts w:ascii="Segoe UI" w:hAnsi="Segoe UI" w:cs="Segoe UI"/>
                <w:sz w:val="18"/>
                <w:szCs w:val="18"/>
                <w:lang w:val="en-GB"/>
              </w:rPr>
              <w:t xml:space="preserve"> from Sweden, the United Kingdom, and the United States. Due to the heterogeneity of quantitative metrics across the outcome domains, a narrative synthesis of the results was undertaken. </w:t>
            </w:r>
            <w:r w:rsidRPr="001C6A79">
              <w:rPr>
                <w:rFonts w:ascii="Segoe UI" w:hAnsi="Segoe UI" w:cs="Segoe UI"/>
                <w:b/>
                <w:sz w:val="18"/>
                <w:szCs w:val="18"/>
                <w:lang w:val="en-GB"/>
              </w:rPr>
              <w:t>Findings were varied but not contradictory on the educational, economic, housing, health, criminality, and substance use outcomes of CYFC who are and are not adopted</w:t>
            </w:r>
            <w:r w:rsidRPr="001C6A79">
              <w:rPr>
                <w:rFonts w:ascii="Segoe UI" w:hAnsi="Segoe UI" w:cs="Segoe UI"/>
                <w:sz w:val="18"/>
                <w:szCs w:val="18"/>
                <w:lang w:val="en-GB"/>
              </w:rPr>
              <w:t>. Funding for the systematic review was provided by a grant from the Gift of Adoption Fund.</w:t>
            </w:r>
          </w:p>
          <w:p w14:paraId="17109857" w14:textId="77777777" w:rsidR="00C84ED9" w:rsidRPr="001C6A79" w:rsidRDefault="00C84ED9" w:rsidP="00302774">
            <w:pPr>
              <w:rPr>
                <w:rFonts w:ascii="Segoe UI" w:hAnsi="Segoe UI" w:cs="Segoe UI"/>
                <w:sz w:val="18"/>
                <w:szCs w:val="18"/>
                <w:lang w:val="en-GB"/>
              </w:rPr>
            </w:pPr>
          </w:p>
        </w:tc>
      </w:tr>
      <w:bookmarkEnd w:id="0"/>
      <w:tr w:rsidR="001C6A79" w:rsidRPr="00F2160A" w14:paraId="35E24FBA" w14:textId="77777777" w:rsidTr="001C6A79">
        <w:tc>
          <w:tcPr>
            <w:tcW w:w="1242" w:type="dxa"/>
          </w:tcPr>
          <w:p w14:paraId="38CA989D" w14:textId="60A0C809" w:rsidR="001C6A79" w:rsidRPr="00F815F9" w:rsidRDefault="00C84ED9" w:rsidP="001C6A79">
            <w:pPr>
              <w:ind w:right="-108"/>
              <w:rPr>
                <w:rFonts w:ascii="Segoe UI" w:hAnsi="Segoe UI" w:cs="Segoe UI"/>
                <w:sz w:val="18"/>
                <w:szCs w:val="18"/>
                <w:lang w:val="en-GB"/>
              </w:rPr>
            </w:pPr>
            <w:proofErr w:type="spellStart"/>
            <w:r>
              <w:rPr>
                <w:rFonts w:ascii="Segoe UI" w:hAnsi="Segoe UI" w:cs="Segoe UI"/>
                <w:sz w:val="18"/>
                <w:szCs w:val="18"/>
                <w:lang w:val="en-GB"/>
              </w:rPr>
              <w:lastRenderedPageBreak/>
              <w:t>Ontwikkeling</w:t>
            </w:r>
            <w:proofErr w:type="spellEnd"/>
          </w:p>
        </w:tc>
        <w:tc>
          <w:tcPr>
            <w:tcW w:w="2457" w:type="dxa"/>
          </w:tcPr>
          <w:p w14:paraId="70A0A784" w14:textId="77777777" w:rsidR="001C6A79" w:rsidRDefault="001C6A79" w:rsidP="001C6A79">
            <w:pPr>
              <w:autoSpaceDE w:val="0"/>
              <w:autoSpaceDN w:val="0"/>
              <w:adjustRightInd w:val="0"/>
              <w:spacing w:after="0" w:line="240" w:lineRule="auto"/>
              <w:rPr>
                <w:rFonts w:ascii="Calibri" w:eastAsiaTheme="minorEastAsia" w:hAnsi="Calibri" w:cs="Calibri"/>
                <w:lang w:eastAsia="zh-CN"/>
              </w:rPr>
            </w:pPr>
            <w:r w:rsidRPr="00F243DB">
              <w:rPr>
                <w:rFonts w:ascii="Calibri" w:eastAsiaTheme="minorEastAsia" w:hAnsi="Calibri" w:cs="Calibri"/>
                <w:lang w:val="en-GB" w:eastAsia="zh-CN"/>
              </w:rPr>
              <w:t xml:space="preserve">Edwards, C., Kennedy, M., Knights, N., </w:t>
            </w:r>
            <w:proofErr w:type="spellStart"/>
            <w:r w:rsidRPr="00F243DB">
              <w:rPr>
                <w:rFonts w:ascii="Calibri" w:eastAsiaTheme="minorEastAsia" w:hAnsi="Calibri" w:cs="Calibri"/>
                <w:lang w:val="en-GB" w:eastAsia="zh-CN"/>
              </w:rPr>
              <w:t>Kovshoff</w:t>
            </w:r>
            <w:proofErr w:type="spellEnd"/>
            <w:r w:rsidRPr="00F243DB">
              <w:rPr>
                <w:rFonts w:ascii="Calibri" w:eastAsiaTheme="minorEastAsia" w:hAnsi="Calibri" w:cs="Calibri"/>
                <w:lang w:val="en-GB" w:eastAsia="zh-CN"/>
              </w:rPr>
              <w:t xml:space="preserve">, H., </w:t>
            </w:r>
            <w:proofErr w:type="spellStart"/>
            <w:r w:rsidRPr="00F243DB">
              <w:rPr>
                <w:rFonts w:ascii="Calibri" w:eastAsiaTheme="minorEastAsia" w:hAnsi="Calibri" w:cs="Calibri"/>
                <w:lang w:val="en-GB" w:eastAsia="zh-CN"/>
              </w:rPr>
              <w:t>Kreppner</w:t>
            </w:r>
            <w:proofErr w:type="spellEnd"/>
            <w:r w:rsidRPr="00F243DB">
              <w:rPr>
                <w:rFonts w:ascii="Calibri" w:eastAsiaTheme="minorEastAsia" w:hAnsi="Calibri" w:cs="Calibri"/>
                <w:lang w:val="en-GB" w:eastAsia="zh-CN"/>
              </w:rPr>
              <w:t xml:space="preserve">, J., Maughan, B., &amp; </w:t>
            </w:r>
            <w:proofErr w:type="spellStart"/>
            <w:r w:rsidRPr="00F243DB">
              <w:rPr>
                <w:rFonts w:ascii="Calibri" w:eastAsiaTheme="minorEastAsia" w:hAnsi="Calibri" w:cs="Calibri"/>
                <w:lang w:val="en-GB" w:eastAsia="zh-CN"/>
              </w:rPr>
              <w:t>Sonuga</w:t>
            </w:r>
            <w:proofErr w:type="spellEnd"/>
            <w:r w:rsidRPr="00F243DB">
              <w:rPr>
                <w:rFonts w:ascii="Calibri" w:eastAsiaTheme="minorEastAsia" w:hAnsi="Calibri" w:cs="Calibri"/>
                <w:lang w:val="en-GB" w:eastAsia="zh-CN"/>
              </w:rPr>
              <w:t xml:space="preserve">-Barke, E. (2024). Neurodevelopmental problems in adulthood following severe early deprivation: A qualitative analysis of clinical needs and service user experiences. </w:t>
            </w:r>
            <w:r>
              <w:rPr>
                <w:rFonts w:ascii="Calibri" w:eastAsiaTheme="minorEastAsia" w:hAnsi="Calibri" w:cs="Calibri"/>
                <w:i/>
                <w:iCs/>
                <w:lang w:eastAsia="zh-CN"/>
              </w:rPr>
              <w:t xml:space="preserve">Adoption </w:t>
            </w:r>
            <w:proofErr w:type="spellStart"/>
            <w:r>
              <w:rPr>
                <w:rFonts w:ascii="Calibri" w:eastAsiaTheme="minorEastAsia" w:hAnsi="Calibri" w:cs="Calibri"/>
                <w:i/>
                <w:iCs/>
                <w:lang w:eastAsia="zh-CN"/>
              </w:rPr>
              <w:t>and</w:t>
            </w:r>
            <w:proofErr w:type="spellEnd"/>
            <w:r>
              <w:rPr>
                <w:rFonts w:ascii="Calibri" w:eastAsiaTheme="minorEastAsia" w:hAnsi="Calibri" w:cs="Calibri"/>
                <w:i/>
                <w:iCs/>
                <w:lang w:eastAsia="zh-CN"/>
              </w:rPr>
              <w:t xml:space="preserve"> </w:t>
            </w:r>
            <w:proofErr w:type="spellStart"/>
            <w:r>
              <w:rPr>
                <w:rFonts w:ascii="Calibri" w:eastAsiaTheme="minorEastAsia" w:hAnsi="Calibri" w:cs="Calibri"/>
                <w:i/>
                <w:iCs/>
                <w:lang w:eastAsia="zh-CN"/>
              </w:rPr>
              <w:t>Fostering</w:t>
            </w:r>
            <w:proofErr w:type="spellEnd"/>
            <w:r>
              <w:rPr>
                <w:rFonts w:ascii="Calibri" w:eastAsiaTheme="minorEastAsia" w:hAnsi="Calibri" w:cs="Calibri"/>
                <w:i/>
                <w:iCs/>
                <w:lang w:eastAsia="zh-CN"/>
              </w:rPr>
              <w:t>, 48</w:t>
            </w:r>
            <w:r>
              <w:rPr>
                <w:rFonts w:ascii="Calibri" w:eastAsiaTheme="minorEastAsia" w:hAnsi="Calibri" w:cs="Calibri"/>
                <w:lang w:eastAsia="zh-CN"/>
              </w:rPr>
              <w:t>(1), 106-125. doi:10.1177/03085759231212497</w:t>
            </w:r>
          </w:p>
          <w:p w14:paraId="5E476A3D" w14:textId="77777777" w:rsidR="001C6A79" w:rsidRPr="00C07541" w:rsidRDefault="001C6A79" w:rsidP="001C6A79">
            <w:pPr>
              <w:rPr>
                <w:rFonts w:ascii="Segoe UI" w:hAnsi="Segoe UI" w:cs="Segoe UI"/>
                <w:sz w:val="18"/>
                <w:szCs w:val="18"/>
                <w:lang w:val="en-GB"/>
              </w:rPr>
            </w:pPr>
          </w:p>
        </w:tc>
        <w:tc>
          <w:tcPr>
            <w:tcW w:w="5056" w:type="dxa"/>
          </w:tcPr>
          <w:p w14:paraId="723758A8" w14:textId="77777777" w:rsidR="001C6A79" w:rsidRPr="002B2FAD" w:rsidRDefault="001C6A79" w:rsidP="00F815F9">
            <w:pPr>
              <w:spacing w:after="0"/>
              <w:rPr>
                <w:rFonts w:ascii="Segoe UI" w:hAnsi="Segoe UI" w:cs="Segoe UI"/>
                <w:sz w:val="18"/>
                <w:szCs w:val="18"/>
              </w:rPr>
            </w:pPr>
            <w:r w:rsidRPr="002B2FAD">
              <w:rPr>
                <w:rFonts w:ascii="Segoe UI" w:hAnsi="Segoe UI" w:cs="Segoe UI"/>
                <w:sz w:val="18"/>
                <w:szCs w:val="18"/>
              </w:rPr>
              <w:t xml:space="preserve">De kinderen uit het Engels-Roemeense Adoptieonderzoek (ERA) werden in hun vroege jaren ernstig verwaarloosd in Roemeense kindertehuizen. Na hun adoptie zijn zij jarenlang gevolgd binnen het ERA-project. Uit het onderzoek bleek dat de moeilijke omstandigheden in de kindertehuizen later leidden tot </w:t>
            </w:r>
            <w:r>
              <w:rPr>
                <w:rFonts w:ascii="Segoe UI" w:hAnsi="Segoe UI" w:cs="Segoe UI"/>
                <w:sz w:val="18"/>
                <w:szCs w:val="18"/>
              </w:rPr>
              <w:t>neurologische problemen</w:t>
            </w:r>
            <w:r w:rsidRPr="002B2FAD">
              <w:rPr>
                <w:rFonts w:ascii="Segoe UI" w:hAnsi="Segoe UI" w:cs="Segoe UI"/>
                <w:sz w:val="18"/>
                <w:szCs w:val="18"/>
              </w:rPr>
              <w:t>. Een deel van deze problemen bleef bestaan tot in hun volwassenheid.</w:t>
            </w:r>
            <w:r>
              <w:rPr>
                <w:rFonts w:ascii="Segoe UI" w:hAnsi="Segoe UI" w:cs="Segoe UI"/>
                <w:sz w:val="18"/>
                <w:szCs w:val="18"/>
              </w:rPr>
              <w:t xml:space="preserve"> Uit het ERA onderzoek bleek dat de geadopteerden </w:t>
            </w:r>
            <w:r w:rsidRPr="002B2FAD">
              <w:rPr>
                <w:rFonts w:ascii="Segoe UI" w:hAnsi="Segoe UI" w:cs="Segoe UI"/>
                <w:sz w:val="18"/>
                <w:szCs w:val="18"/>
              </w:rPr>
              <w:t xml:space="preserve">vaker </w:t>
            </w:r>
            <w:r>
              <w:rPr>
                <w:rFonts w:ascii="Segoe UI" w:hAnsi="Segoe UI" w:cs="Segoe UI"/>
                <w:sz w:val="18"/>
                <w:szCs w:val="18"/>
              </w:rPr>
              <w:t xml:space="preserve">werkloos waren, </w:t>
            </w:r>
            <w:r w:rsidRPr="002B2FAD">
              <w:rPr>
                <w:rFonts w:ascii="Segoe UI" w:hAnsi="Segoe UI" w:cs="Segoe UI"/>
                <w:sz w:val="18"/>
                <w:szCs w:val="18"/>
              </w:rPr>
              <w:t xml:space="preserve">last van </w:t>
            </w:r>
            <w:r>
              <w:rPr>
                <w:rFonts w:ascii="Segoe UI" w:hAnsi="Segoe UI" w:cs="Segoe UI"/>
                <w:sz w:val="18"/>
                <w:szCs w:val="18"/>
              </w:rPr>
              <w:t>hadden van</w:t>
            </w:r>
            <w:r w:rsidRPr="002B2FAD">
              <w:rPr>
                <w:rFonts w:ascii="Segoe UI" w:hAnsi="Segoe UI" w:cs="Segoe UI"/>
                <w:sz w:val="18"/>
                <w:szCs w:val="18"/>
              </w:rPr>
              <w:t xml:space="preserve"> angst</w:t>
            </w:r>
            <w:r>
              <w:rPr>
                <w:rFonts w:ascii="Segoe UI" w:hAnsi="Segoe UI" w:cs="Segoe UI"/>
                <w:sz w:val="18"/>
                <w:szCs w:val="18"/>
              </w:rPr>
              <w:t xml:space="preserve"> en</w:t>
            </w:r>
            <w:r w:rsidRPr="002B2FAD">
              <w:rPr>
                <w:rFonts w:ascii="Segoe UI" w:hAnsi="Segoe UI" w:cs="Segoe UI"/>
                <w:sz w:val="18"/>
                <w:szCs w:val="18"/>
              </w:rPr>
              <w:t xml:space="preserve"> depressie en </w:t>
            </w:r>
            <w:r>
              <w:rPr>
                <w:rFonts w:ascii="Segoe UI" w:hAnsi="Segoe UI" w:cs="Segoe UI"/>
                <w:sz w:val="18"/>
                <w:szCs w:val="18"/>
              </w:rPr>
              <w:t xml:space="preserve">zich over het algemeen </w:t>
            </w:r>
            <w:r w:rsidRPr="002B2FAD">
              <w:rPr>
                <w:rFonts w:ascii="Segoe UI" w:hAnsi="Segoe UI" w:cs="Segoe UI"/>
                <w:sz w:val="18"/>
                <w:szCs w:val="18"/>
              </w:rPr>
              <w:t>slechter</w:t>
            </w:r>
            <w:r>
              <w:rPr>
                <w:rFonts w:ascii="Segoe UI" w:hAnsi="Segoe UI" w:cs="Segoe UI"/>
                <w:sz w:val="18"/>
                <w:szCs w:val="18"/>
              </w:rPr>
              <w:t xml:space="preserve"> voelden dan anderen</w:t>
            </w:r>
            <w:r w:rsidRPr="002B2FAD">
              <w:rPr>
                <w:rFonts w:ascii="Segoe UI" w:hAnsi="Segoe UI" w:cs="Segoe UI"/>
                <w:sz w:val="18"/>
                <w:szCs w:val="18"/>
              </w:rPr>
              <w:t>.</w:t>
            </w:r>
          </w:p>
          <w:p w14:paraId="5051137A" w14:textId="77777777" w:rsidR="001C6A79" w:rsidRPr="002B2FAD" w:rsidRDefault="001C6A79" w:rsidP="00F815F9">
            <w:pPr>
              <w:spacing w:after="0"/>
              <w:rPr>
                <w:rFonts w:ascii="Segoe UI" w:hAnsi="Segoe UI" w:cs="Segoe UI"/>
                <w:sz w:val="18"/>
                <w:szCs w:val="18"/>
              </w:rPr>
            </w:pPr>
            <w:r w:rsidRPr="002B2FAD">
              <w:rPr>
                <w:rFonts w:ascii="Segoe UI" w:hAnsi="Segoe UI" w:cs="Segoe UI"/>
                <w:sz w:val="18"/>
                <w:szCs w:val="18"/>
              </w:rPr>
              <w:t>Veel van de</w:t>
            </w:r>
            <w:r>
              <w:rPr>
                <w:rFonts w:ascii="Segoe UI" w:hAnsi="Segoe UI" w:cs="Segoe UI"/>
                <w:sz w:val="18"/>
                <w:szCs w:val="18"/>
              </w:rPr>
              <w:t>ze</w:t>
            </w:r>
            <w:r w:rsidRPr="002B2FAD">
              <w:rPr>
                <w:rFonts w:ascii="Segoe UI" w:hAnsi="Segoe UI" w:cs="Segoe UI"/>
                <w:sz w:val="18"/>
                <w:szCs w:val="18"/>
              </w:rPr>
              <w:t xml:space="preserve"> volwassenen</w:t>
            </w:r>
            <w:r>
              <w:rPr>
                <w:rFonts w:ascii="Segoe UI" w:hAnsi="Segoe UI" w:cs="Segoe UI"/>
                <w:sz w:val="18"/>
                <w:szCs w:val="18"/>
              </w:rPr>
              <w:t xml:space="preserve"> geadopteerden</w:t>
            </w:r>
            <w:r w:rsidRPr="002B2FAD">
              <w:rPr>
                <w:rFonts w:ascii="Segoe UI" w:hAnsi="Segoe UI" w:cs="Segoe UI"/>
                <w:sz w:val="18"/>
                <w:szCs w:val="18"/>
              </w:rPr>
              <w:t xml:space="preserve"> hadden moeite met zelfstandig leven, vooral </w:t>
            </w:r>
            <w:r>
              <w:rPr>
                <w:rFonts w:ascii="Segoe UI" w:hAnsi="Segoe UI" w:cs="Segoe UI"/>
                <w:sz w:val="18"/>
                <w:szCs w:val="18"/>
              </w:rPr>
              <w:t>met</w:t>
            </w:r>
            <w:r w:rsidRPr="002B2FAD">
              <w:rPr>
                <w:rFonts w:ascii="Segoe UI" w:hAnsi="Segoe UI" w:cs="Segoe UI"/>
                <w:sz w:val="18"/>
                <w:szCs w:val="18"/>
              </w:rPr>
              <w:t xml:space="preserve"> geldzaken en beslissingen nemen. Sommige kregen ondersteuning, zoals medicijnen voor ADHD, maar de bijwerkingen van deze medicijnen waren soms erger dan de voordelen. De neurologische problemen werden door professionals vaak niet goed herkend of begrepen. Hierdoor schoot de steun van professionals soms tekort, en moesten adoptieouders vaker helpen. Wanneer er wel goede hulp beschikbaar was, vonden de geadopteerden deze vaak erg waardevol.</w:t>
            </w:r>
          </w:p>
          <w:p w14:paraId="74C38697" w14:textId="1EE8FBBA" w:rsidR="001C6A79" w:rsidRPr="00EA6013" w:rsidRDefault="001C6A79" w:rsidP="00F815F9">
            <w:pPr>
              <w:spacing w:after="0"/>
              <w:rPr>
                <w:rFonts w:ascii="Segoe UI" w:hAnsi="Segoe UI" w:cs="Segoe UI"/>
                <w:sz w:val="18"/>
                <w:szCs w:val="18"/>
              </w:rPr>
            </w:pPr>
          </w:p>
        </w:tc>
        <w:tc>
          <w:tcPr>
            <w:tcW w:w="6489" w:type="dxa"/>
          </w:tcPr>
          <w:p w14:paraId="16E343E7" w14:textId="77777777" w:rsidR="001C6A79" w:rsidRPr="001C6A79" w:rsidRDefault="001C6A79" w:rsidP="001C6A79">
            <w:pPr>
              <w:autoSpaceDE w:val="0"/>
              <w:autoSpaceDN w:val="0"/>
              <w:adjustRightInd w:val="0"/>
              <w:spacing w:after="0" w:line="240" w:lineRule="auto"/>
              <w:rPr>
                <w:rFonts w:ascii="Segoe UI" w:hAnsi="Segoe UI" w:cs="Segoe UI"/>
                <w:sz w:val="18"/>
                <w:szCs w:val="18"/>
                <w:lang w:val="en-GB"/>
              </w:rPr>
            </w:pPr>
            <w:r w:rsidRPr="001C6A79">
              <w:rPr>
                <w:rFonts w:ascii="Segoe UI" w:hAnsi="Segoe UI" w:cs="Segoe UI"/>
                <w:sz w:val="18"/>
                <w:szCs w:val="18"/>
                <w:lang w:val="en-GB"/>
              </w:rPr>
              <w:t xml:space="preserve">Severe, prolonged early deprivation is associated with later neurodevelopmental difficulties. Despite elevated levels of contact with service providers, these </w:t>
            </w:r>
            <w:r w:rsidRPr="001C6A79">
              <w:rPr>
                <w:rFonts w:ascii="Segoe UI" w:hAnsi="Segoe UI" w:cs="Segoe UI"/>
                <w:b/>
                <w:sz w:val="18"/>
                <w:szCs w:val="18"/>
                <w:lang w:val="en-GB"/>
              </w:rPr>
              <w:t>problems often persist into adult life and are associated with impairment in adulthood (e.g., unemployment, higher rates of depression and anxiety symptoms and poorer subjective wellbein</w:t>
            </w:r>
            <w:r w:rsidRPr="001C6A79">
              <w:rPr>
                <w:rFonts w:ascii="Segoe UI" w:hAnsi="Segoe UI" w:cs="Segoe UI"/>
                <w:sz w:val="18"/>
                <w:szCs w:val="18"/>
                <w:lang w:val="en-GB"/>
              </w:rPr>
              <w:t xml:space="preserve">g). Here, we aimed to explore </w:t>
            </w:r>
            <w:r w:rsidRPr="001C6A79">
              <w:rPr>
                <w:rFonts w:ascii="Segoe UI" w:hAnsi="Segoe UI" w:cs="Segoe UI"/>
                <w:b/>
                <w:sz w:val="18"/>
                <w:szCs w:val="18"/>
                <w:lang w:val="en-GB"/>
              </w:rPr>
              <w:t>the ongoing service needs and experiences of adoptees and their parents from the English and Romanian Adoptees (ERA) study</w:t>
            </w:r>
            <w:r w:rsidRPr="001C6A79">
              <w:rPr>
                <w:rFonts w:ascii="Segoe UI" w:hAnsi="Segoe UI" w:cs="Segoe UI"/>
                <w:sz w:val="18"/>
                <w:szCs w:val="18"/>
                <w:lang w:val="en-GB"/>
              </w:rPr>
              <w:t xml:space="preserve">, in those with a history of early deprivation and neurodevelopmental problems. Our </w:t>
            </w:r>
            <w:r w:rsidRPr="001C6A79">
              <w:rPr>
                <w:rFonts w:ascii="Segoe UI" w:hAnsi="Segoe UI" w:cs="Segoe UI"/>
                <w:b/>
                <w:sz w:val="18"/>
                <w:szCs w:val="18"/>
                <w:lang w:val="en-GB"/>
              </w:rPr>
              <w:t>descriptive thematic analysis</w:t>
            </w:r>
            <w:r w:rsidRPr="001C6A79">
              <w:rPr>
                <w:rFonts w:ascii="Segoe UI" w:hAnsi="Segoe UI" w:cs="Segoe UI"/>
                <w:sz w:val="18"/>
                <w:szCs w:val="18"/>
                <w:lang w:val="en-GB"/>
              </w:rPr>
              <w:t xml:space="preserve"> highlighted </w:t>
            </w:r>
            <w:r w:rsidRPr="001C6A79">
              <w:rPr>
                <w:rFonts w:ascii="Segoe UI" w:hAnsi="Segoe UI" w:cs="Segoe UI"/>
                <w:b/>
                <w:sz w:val="18"/>
                <w:szCs w:val="18"/>
                <w:lang w:val="en-GB"/>
              </w:rPr>
              <w:t>difficulties with independent living, particularly financial management and problems with decision-making</w:t>
            </w:r>
            <w:r w:rsidRPr="001C6A79">
              <w:rPr>
                <w:rFonts w:ascii="Segoe UI" w:hAnsi="Segoe UI" w:cs="Segoe UI"/>
                <w:sz w:val="18"/>
                <w:szCs w:val="18"/>
                <w:lang w:val="en-GB"/>
              </w:rPr>
              <w:t xml:space="preserve">. Where specific forms of </w:t>
            </w:r>
            <w:r w:rsidRPr="001C6A79">
              <w:rPr>
                <w:rFonts w:ascii="Segoe UI" w:hAnsi="Segoe UI" w:cs="Segoe UI"/>
                <w:b/>
                <w:sz w:val="18"/>
                <w:szCs w:val="18"/>
                <w:lang w:val="en-GB"/>
              </w:rPr>
              <w:t>support</w:t>
            </w:r>
            <w:r w:rsidRPr="001C6A79">
              <w:rPr>
                <w:rFonts w:ascii="Segoe UI" w:hAnsi="Segoe UI" w:cs="Segoe UI"/>
                <w:sz w:val="18"/>
                <w:szCs w:val="18"/>
                <w:lang w:val="en-GB"/>
              </w:rPr>
              <w:t xml:space="preserve"> had been accessed (e.g., medication for attention-deficit/hyperactivity disorder) they were </w:t>
            </w:r>
            <w:r w:rsidRPr="001C6A79">
              <w:rPr>
                <w:rFonts w:ascii="Segoe UI" w:hAnsi="Segoe UI" w:cs="Segoe UI"/>
                <w:b/>
                <w:sz w:val="18"/>
                <w:szCs w:val="18"/>
                <w:lang w:val="en-GB"/>
              </w:rPr>
              <w:t>often helpful, although there was some ambivalence towards taking medication due to side effects</w:t>
            </w:r>
            <w:r w:rsidRPr="001C6A79">
              <w:rPr>
                <w:rFonts w:ascii="Segoe UI" w:hAnsi="Segoe UI" w:cs="Segoe UI"/>
                <w:sz w:val="18"/>
                <w:szCs w:val="18"/>
                <w:lang w:val="en-GB"/>
              </w:rPr>
              <w:t xml:space="preserve">. However, the </w:t>
            </w:r>
            <w:r w:rsidRPr="001C6A79">
              <w:rPr>
                <w:rFonts w:ascii="Segoe UI" w:hAnsi="Segoe UI" w:cs="Segoe UI"/>
                <w:b/>
                <w:sz w:val="18"/>
                <w:szCs w:val="18"/>
                <w:lang w:val="en-GB"/>
              </w:rPr>
              <w:t>neurodevelopmental problems were not well understood and were often overlooked by service providers</w:t>
            </w:r>
            <w:r w:rsidRPr="001C6A79">
              <w:rPr>
                <w:rFonts w:ascii="Segoe UI" w:hAnsi="Segoe UI" w:cs="Segoe UI"/>
                <w:sz w:val="18"/>
                <w:szCs w:val="18"/>
                <w:lang w:val="en-GB"/>
              </w:rPr>
              <w:t xml:space="preserve">. There is a need for greater awareness among frontline service providers of the neurodevelopmental impact of early adversity. Participants also identified that their </w:t>
            </w:r>
            <w:r w:rsidRPr="001C6A79">
              <w:rPr>
                <w:rFonts w:ascii="Segoe UI" w:hAnsi="Segoe UI" w:cs="Segoe UI"/>
                <w:b/>
                <w:sz w:val="18"/>
                <w:szCs w:val="18"/>
                <w:lang w:val="en-GB"/>
              </w:rPr>
              <w:t>support needs were largely unmet and that their parents were having to fill this gap</w:t>
            </w:r>
            <w:r w:rsidRPr="001C6A79">
              <w:rPr>
                <w:rFonts w:ascii="Segoe UI" w:hAnsi="Segoe UI" w:cs="Segoe UI"/>
                <w:sz w:val="18"/>
                <w:szCs w:val="18"/>
                <w:lang w:val="en-GB"/>
              </w:rPr>
              <w:t xml:space="preserve">. Similarities and differences between the experiences highlighted here and those identified with idiopathic neurodevelopmental disorders are discussed, as are several recommendations for educational improvements for service providers. </w:t>
            </w:r>
          </w:p>
          <w:p w14:paraId="2A631326" w14:textId="27B0A70C" w:rsidR="001C6A79" w:rsidRPr="001C6A79" w:rsidRDefault="001C6A79" w:rsidP="001C6A79">
            <w:pPr>
              <w:rPr>
                <w:rFonts w:ascii="Segoe UI" w:hAnsi="Segoe UI" w:cs="Segoe UI"/>
                <w:sz w:val="18"/>
                <w:szCs w:val="18"/>
                <w:lang w:val="en-GB"/>
              </w:rPr>
            </w:pPr>
            <w:r w:rsidRPr="001C6A79">
              <w:rPr>
                <w:rFonts w:ascii="Segoe UI" w:hAnsi="Segoe UI" w:cs="Segoe UI"/>
                <w:sz w:val="18"/>
                <w:szCs w:val="18"/>
                <w:lang w:val="en-GB"/>
              </w:rPr>
              <w:t xml:space="preserve">People who have experienced severe, prolonged institutional deprivation are at increased risk of neurodevelopmental disorders. Despite spending many years in warm, loving families, the English and Romanian Adoptees (ERA) study has shown that these problems often persist into adulthood and are associated with a range of negative outcomes. Importantly, these poorer outcomes seem </w:t>
            </w:r>
            <w:r w:rsidRPr="001C6A79">
              <w:rPr>
                <w:rFonts w:ascii="Segoe UI" w:hAnsi="Segoe UI" w:cs="Segoe UI"/>
                <w:sz w:val="18"/>
                <w:szCs w:val="18"/>
                <w:lang w:val="en-GB"/>
              </w:rPr>
              <w:lastRenderedPageBreak/>
              <w:t xml:space="preserve">to occur despite contact with support/service providers. In this study, we interviewed the adoptees and their parents about their support needs, and experiences with trying to obtain support and communicate with service providers. Support needs included help with independent living and support with managing finances. </w:t>
            </w:r>
            <w:r w:rsidRPr="001C6A79">
              <w:rPr>
                <w:rFonts w:ascii="Segoe UI" w:hAnsi="Segoe UI" w:cs="Segoe UI"/>
                <w:b/>
                <w:sz w:val="18"/>
                <w:szCs w:val="18"/>
                <w:lang w:val="en-GB"/>
              </w:rPr>
              <w:t>Our participants described a range of difficulties with obtaining support, including a lack of understanding of the link between early adversity and later mental health, and that neurodevelopmental problems were often overlooked. Consequently, the adoptive parents had largely been left to fill this gap in unmet needs. However, where support had been accessed, it was often described as helpful.</w:t>
            </w:r>
            <w:r w:rsidRPr="001C6A79">
              <w:rPr>
                <w:rFonts w:ascii="Segoe UI" w:hAnsi="Segoe UI" w:cs="Segoe UI"/>
                <w:sz w:val="18"/>
                <w:szCs w:val="18"/>
                <w:lang w:val="en-GB"/>
              </w:rPr>
              <w:tab/>
            </w:r>
          </w:p>
        </w:tc>
      </w:tr>
      <w:tr w:rsidR="001C6A79" w:rsidRPr="00F2160A" w14:paraId="13D20C43" w14:textId="77777777" w:rsidTr="001C6A79">
        <w:tc>
          <w:tcPr>
            <w:tcW w:w="1242" w:type="dxa"/>
          </w:tcPr>
          <w:p w14:paraId="034D727C" w14:textId="77777777" w:rsidR="001C6A79" w:rsidRDefault="00C84ED9" w:rsidP="001C6A79">
            <w:pPr>
              <w:ind w:right="-108"/>
              <w:rPr>
                <w:rFonts w:ascii="Segoe UI" w:hAnsi="Segoe UI" w:cs="Segoe UI"/>
                <w:sz w:val="18"/>
                <w:szCs w:val="18"/>
                <w:lang w:val="en-GB"/>
              </w:rPr>
            </w:pPr>
            <w:proofErr w:type="spellStart"/>
            <w:r>
              <w:rPr>
                <w:rFonts w:ascii="Segoe UI" w:hAnsi="Segoe UI" w:cs="Segoe UI"/>
                <w:sz w:val="18"/>
                <w:szCs w:val="18"/>
                <w:lang w:val="en-GB"/>
              </w:rPr>
              <w:lastRenderedPageBreak/>
              <w:t>Ontwikkeling</w:t>
            </w:r>
            <w:proofErr w:type="spellEnd"/>
          </w:p>
          <w:p w14:paraId="78C0947D" w14:textId="564300BD" w:rsidR="00C84ED9" w:rsidRPr="00F815F9" w:rsidRDefault="00C84ED9" w:rsidP="001C6A79">
            <w:pPr>
              <w:ind w:right="-108"/>
              <w:rPr>
                <w:rFonts w:ascii="Segoe UI" w:hAnsi="Segoe UI" w:cs="Segoe UI"/>
                <w:sz w:val="18"/>
                <w:szCs w:val="18"/>
                <w:lang w:val="en-GB"/>
              </w:rPr>
            </w:pPr>
          </w:p>
        </w:tc>
        <w:tc>
          <w:tcPr>
            <w:tcW w:w="2457" w:type="dxa"/>
          </w:tcPr>
          <w:p w14:paraId="1380E03D" w14:textId="77777777" w:rsidR="001C6A79" w:rsidRDefault="001C6A79" w:rsidP="001C6A79">
            <w:pPr>
              <w:autoSpaceDE w:val="0"/>
              <w:autoSpaceDN w:val="0"/>
              <w:adjustRightInd w:val="0"/>
              <w:spacing w:after="0" w:line="240" w:lineRule="auto"/>
              <w:rPr>
                <w:rFonts w:ascii="Calibri" w:eastAsiaTheme="minorEastAsia" w:hAnsi="Calibri" w:cs="Calibri"/>
                <w:lang w:eastAsia="zh-CN"/>
              </w:rPr>
            </w:pPr>
            <w:bookmarkStart w:id="2" w:name="_Hlk177996648"/>
            <w:r w:rsidRPr="00F243DB">
              <w:rPr>
                <w:rFonts w:ascii="Calibri" w:eastAsiaTheme="minorEastAsia" w:hAnsi="Calibri" w:cs="Calibri"/>
                <w:lang w:val="en-GB" w:eastAsia="zh-CN"/>
              </w:rPr>
              <w:t xml:space="preserve">Kennedy, M., Edwards, C., </w:t>
            </w:r>
            <w:proofErr w:type="spellStart"/>
            <w:r w:rsidRPr="00F243DB">
              <w:rPr>
                <w:rFonts w:ascii="Calibri" w:eastAsiaTheme="minorEastAsia" w:hAnsi="Calibri" w:cs="Calibri"/>
                <w:lang w:val="en-GB" w:eastAsia="zh-CN"/>
              </w:rPr>
              <w:t>Kreppner</w:t>
            </w:r>
            <w:proofErr w:type="spellEnd"/>
            <w:r w:rsidRPr="00F243DB">
              <w:rPr>
                <w:rFonts w:ascii="Calibri" w:eastAsiaTheme="minorEastAsia" w:hAnsi="Calibri" w:cs="Calibri"/>
                <w:lang w:val="en-GB" w:eastAsia="zh-CN"/>
              </w:rPr>
              <w:t xml:space="preserve">, J., Knights, N., </w:t>
            </w:r>
            <w:proofErr w:type="spellStart"/>
            <w:r w:rsidRPr="00F243DB">
              <w:rPr>
                <w:rFonts w:ascii="Calibri" w:eastAsiaTheme="minorEastAsia" w:hAnsi="Calibri" w:cs="Calibri"/>
                <w:lang w:val="en-GB" w:eastAsia="zh-CN"/>
              </w:rPr>
              <w:t>Kovshoff</w:t>
            </w:r>
            <w:proofErr w:type="spellEnd"/>
            <w:r w:rsidRPr="00F243DB">
              <w:rPr>
                <w:rFonts w:ascii="Calibri" w:eastAsiaTheme="minorEastAsia" w:hAnsi="Calibri" w:cs="Calibri"/>
                <w:lang w:val="en-GB" w:eastAsia="zh-CN"/>
              </w:rPr>
              <w:t xml:space="preserve">, H., Maughan, B., &amp; </w:t>
            </w:r>
            <w:proofErr w:type="spellStart"/>
            <w:r w:rsidRPr="00F243DB">
              <w:rPr>
                <w:rFonts w:ascii="Calibri" w:eastAsiaTheme="minorEastAsia" w:hAnsi="Calibri" w:cs="Calibri"/>
                <w:lang w:val="en-GB" w:eastAsia="zh-CN"/>
              </w:rPr>
              <w:t>Sonuga</w:t>
            </w:r>
            <w:proofErr w:type="spellEnd"/>
            <w:r w:rsidRPr="00F243DB">
              <w:rPr>
                <w:rFonts w:ascii="Calibri" w:eastAsiaTheme="minorEastAsia" w:hAnsi="Calibri" w:cs="Calibri"/>
                <w:lang w:val="en-GB" w:eastAsia="zh-CN"/>
              </w:rPr>
              <w:t xml:space="preserve">-Barke, E. J. S. (2024). Social relationships in adults who were adopted following institutional deprivation. </w:t>
            </w:r>
            <w:r>
              <w:rPr>
                <w:rFonts w:ascii="Calibri" w:eastAsiaTheme="minorEastAsia" w:hAnsi="Calibri" w:cs="Calibri"/>
                <w:i/>
                <w:iCs/>
                <w:lang w:eastAsia="zh-CN"/>
              </w:rPr>
              <w:t xml:space="preserve">Journal of </w:t>
            </w:r>
            <w:proofErr w:type="spellStart"/>
            <w:r>
              <w:rPr>
                <w:rFonts w:ascii="Calibri" w:eastAsiaTheme="minorEastAsia" w:hAnsi="Calibri" w:cs="Calibri"/>
                <w:i/>
                <w:iCs/>
                <w:lang w:eastAsia="zh-CN"/>
              </w:rPr>
              <w:t>Social</w:t>
            </w:r>
            <w:proofErr w:type="spellEnd"/>
            <w:r>
              <w:rPr>
                <w:rFonts w:ascii="Calibri" w:eastAsiaTheme="minorEastAsia" w:hAnsi="Calibri" w:cs="Calibri"/>
                <w:i/>
                <w:iCs/>
                <w:lang w:eastAsia="zh-CN"/>
              </w:rPr>
              <w:t xml:space="preserve"> </w:t>
            </w:r>
            <w:proofErr w:type="spellStart"/>
            <w:r>
              <w:rPr>
                <w:rFonts w:ascii="Calibri" w:eastAsiaTheme="minorEastAsia" w:hAnsi="Calibri" w:cs="Calibri"/>
                <w:i/>
                <w:iCs/>
                <w:lang w:eastAsia="zh-CN"/>
              </w:rPr>
              <w:t>and</w:t>
            </w:r>
            <w:proofErr w:type="spellEnd"/>
            <w:r>
              <w:rPr>
                <w:rFonts w:ascii="Calibri" w:eastAsiaTheme="minorEastAsia" w:hAnsi="Calibri" w:cs="Calibri"/>
                <w:i/>
                <w:iCs/>
                <w:lang w:eastAsia="zh-CN"/>
              </w:rPr>
              <w:t xml:space="preserve"> Personal </w:t>
            </w:r>
            <w:proofErr w:type="spellStart"/>
            <w:r>
              <w:rPr>
                <w:rFonts w:ascii="Calibri" w:eastAsiaTheme="minorEastAsia" w:hAnsi="Calibri" w:cs="Calibri"/>
                <w:i/>
                <w:iCs/>
                <w:lang w:eastAsia="zh-CN"/>
              </w:rPr>
              <w:t>Relationships</w:t>
            </w:r>
            <w:proofErr w:type="spellEnd"/>
            <w:r>
              <w:rPr>
                <w:rFonts w:ascii="Calibri" w:eastAsiaTheme="minorEastAsia" w:hAnsi="Calibri" w:cs="Calibri"/>
                <w:lang w:eastAsia="zh-CN"/>
              </w:rPr>
              <w:t>, 21.</w:t>
            </w:r>
            <w:bookmarkStart w:id="3" w:name="_Hlk178610933"/>
            <w:bookmarkEnd w:id="2"/>
            <w:r>
              <w:rPr>
                <w:rFonts w:ascii="Calibri" w:eastAsiaTheme="minorEastAsia" w:hAnsi="Calibri" w:cs="Calibri"/>
                <w:lang w:eastAsia="zh-CN"/>
              </w:rPr>
              <w:t xml:space="preserve"> doi:10.1177/02654075241259116</w:t>
            </w:r>
          </w:p>
          <w:p w14:paraId="52272DF8" w14:textId="77777777" w:rsidR="001C6A79" w:rsidRPr="00C07541" w:rsidRDefault="001C6A79" w:rsidP="001C6A79">
            <w:pPr>
              <w:rPr>
                <w:rFonts w:ascii="Segoe UI" w:hAnsi="Segoe UI" w:cs="Segoe UI"/>
                <w:sz w:val="18"/>
                <w:szCs w:val="18"/>
                <w:lang w:val="en-GB"/>
              </w:rPr>
            </w:pPr>
          </w:p>
        </w:tc>
        <w:tc>
          <w:tcPr>
            <w:tcW w:w="5056" w:type="dxa"/>
          </w:tcPr>
          <w:p w14:paraId="2D21F47E" w14:textId="1FA3D1BF" w:rsidR="001C6A79" w:rsidRPr="00C32F00" w:rsidRDefault="001C6A79" w:rsidP="00F815F9">
            <w:pPr>
              <w:spacing w:after="0"/>
              <w:rPr>
                <w:rFonts w:ascii="Segoe UI" w:hAnsi="Segoe UI" w:cs="Segoe UI"/>
                <w:sz w:val="18"/>
                <w:szCs w:val="18"/>
              </w:rPr>
            </w:pPr>
            <w:r w:rsidRPr="00C32F00">
              <w:rPr>
                <w:rFonts w:ascii="Segoe UI" w:hAnsi="Segoe UI" w:cs="Segoe UI"/>
                <w:sz w:val="18"/>
                <w:szCs w:val="18"/>
              </w:rPr>
              <w:t>In het</w:t>
            </w:r>
            <w:r w:rsidR="00C84ED9">
              <w:rPr>
                <w:rFonts w:ascii="Segoe UI" w:hAnsi="Segoe UI" w:cs="Segoe UI"/>
                <w:sz w:val="18"/>
                <w:szCs w:val="18"/>
              </w:rPr>
              <w:t>zelfde ERA-</w:t>
            </w:r>
            <w:r w:rsidRPr="00C32F00">
              <w:rPr>
                <w:rFonts w:ascii="Segoe UI" w:hAnsi="Segoe UI" w:cs="Segoe UI"/>
                <w:sz w:val="18"/>
                <w:szCs w:val="18"/>
              </w:rPr>
              <w:t xml:space="preserve"> onderzoek werden 18 jongvolwassen geadopteerden geïnterviewd over de uitdagingen in hun sociale leven en hoe ze hiermee omgingen. Ongeveer een derde tot de helft van hen ervaarde sociale problemen.</w:t>
            </w:r>
            <w:r>
              <w:rPr>
                <w:rFonts w:ascii="Segoe UI" w:hAnsi="Segoe UI" w:cs="Segoe UI"/>
                <w:sz w:val="18"/>
                <w:szCs w:val="18"/>
              </w:rPr>
              <w:t xml:space="preserve"> </w:t>
            </w:r>
            <w:r w:rsidRPr="00C32F00">
              <w:rPr>
                <w:rFonts w:ascii="Segoe UI" w:hAnsi="Segoe UI" w:cs="Segoe UI"/>
                <w:sz w:val="18"/>
                <w:szCs w:val="18"/>
              </w:rPr>
              <w:t xml:space="preserve">Hoewel de meeste deelnemers ADHD-achtige symptomen hadden, bleek dat ze vooral moeite hadden met het herkennen en begrijpen van de gevoelens van anderen, zoals mensen met autistische kenmerken vaak ervaren. De jongvolwassenen verlangden sterk naar vriendschappen en romantische relaties, maar vonden het lastig om zich </w:t>
            </w:r>
            <w:r>
              <w:rPr>
                <w:rFonts w:ascii="Segoe UI" w:hAnsi="Segoe UI" w:cs="Segoe UI"/>
                <w:sz w:val="18"/>
                <w:szCs w:val="18"/>
              </w:rPr>
              <w:t>sociaal naar verwachting te gedragen</w:t>
            </w:r>
            <w:r w:rsidRPr="00C32F00">
              <w:rPr>
                <w:rFonts w:ascii="Segoe UI" w:hAnsi="Segoe UI" w:cs="Segoe UI"/>
                <w:sz w:val="18"/>
                <w:szCs w:val="18"/>
              </w:rPr>
              <w:t>. Dit leidde tot frustraties en vaak tot het verbreken van relaties, wat op zijn beurt gevoelens van verlies en afwijzing veroorzaakte</w:t>
            </w:r>
            <w:r>
              <w:rPr>
                <w:rFonts w:ascii="Segoe UI" w:hAnsi="Segoe UI" w:cs="Segoe UI"/>
                <w:sz w:val="18"/>
                <w:szCs w:val="18"/>
              </w:rPr>
              <w:t xml:space="preserve"> en een</w:t>
            </w:r>
            <w:r w:rsidRPr="00C32F00">
              <w:rPr>
                <w:rFonts w:ascii="Segoe UI" w:hAnsi="Segoe UI" w:cs="Segoe UI"/>
                <w:sz w:val="18"/>
                <w:szCs w:val="18"/>
              </w:rPr>
              <w:t xml:space="preserve"> negatieve impact </w:t>
            </w:r>
            <w:r>
              <w:rPr>
                <w:rFonts w:ascii="Segoe UI" w:hAnsi="Segoe UI" w:cs="Segoe UI"/>
                <w:sz w:val="18"/>
                <w:szCs w:val="18"/>
              </w:rPr>
              <w:t xml:space="preserve">had </w:t>
            </w:r>
            <w:r w:rsidRPr="00C32F00">
              <w:rPr>
                <w:rFonts w:ascii="Segoe UI" w:hAnsi="Segoe UI" w:cs="Segoe UI"/>
                <w:sz w:val="18"/>
                <w:szCs w:val="18"/>
              </w:rPr>
              <w:t>op hun eigenwaarde en geestelijke gezondheid.</w:t>
            </w:r>
          </w:p>
          <w:p w14:paraId="0AAD44F1" w14:textId="77777777" w:rsidR="001C6A79" w:rsidRPr="002B2FAD" w:rsidRDefault="001C6A79" w:rsidP="00F815F9">
            <w:pPr>
              <w:spacing w:after="0"/>
              <w:rPr>
                <w:rFonts w:ascii="Segoe UI" w:hAnsi="Segoe UI" w:cs="Segoe UI"/>
                <w:sz w:val="18"/>
                <w:szCs w:val="18"/>
              </w:rPr>
            </w:pPr>
            <w:r w:rsidRPr="00C32F00">
              <w:rPr>
                <w:rFonts w:ascii="Segoe UI" w:hAnsi="Segoe UI" w:cs="Segoe UI"/>
                <w:sz w:val="18"/>
                <w:szCs w:val="18"/>
              </w:rPr>
              <w:t>Een manier waarop ze hiermee omgingen, was door informele vriendschappen aan te houden met oudere mensen, die voorspelbaarder en betrouwbaarder waren. Ook zochten ze werk waarbij ze op een sociale manier konden functioneren. Hoewel hun problemen met sociale relaties hen veel frustratie opleverden, leidde dit niet tot conflicten, gedragsproblemen of uitsluiting. Wel voelden ze verdriet en verlies wanneer relaties uiteindelijk niet standhielden.</w:t>
            </w:r>
          </w:p>
          <w:p w14:paraId="441B6A92" w14:textId="2A843640" w:rsidR="001C6A79" w:rsidRPr="00E26360" w:rsidRDefault="001C6A79" w:rsidP="00F815F9">
            <w:pPr>
              <w:spacing w:after="0"/>
              <w:rPr>
                <w:rFonts w:ascii="Segoe UI" w:hAnsi="Segoe UI" w:cs="Segoe UI"/>
                <w:sz w:val="18"/>
                <w:szCs w:val="18"/>
              </w:rPr>
            </w:pPr>
          </w:p>
        </w:tc>
        <w:tc>
          <w:tcPr>
            <w:tcW w:w="6489" w:type="dxa"/>
          </w:tcPr>
          <w:p w14:paraId="2278EABD" w14:textId="5B1F4783" w:rsidR="001C6A79" w:rsidRPr="001C6A79" w:rsidRDefault="001C6A79" w:rsidP="001C6A79">
            <w:pPr>
              <w:rPr>
                <w:rFonts w:ascii="Segoe UI" w:hAnsi="Segoe UI" w:cs="Segoe UI"/>
                <w:sz w:val="18"/>
                <w:szCs w:val="18"/>
                <w:lang w:val="en-GB"/>
              </w:rPr>
            </w:pPr>
            <w:r w:rsidRPr="001C6A79">
              <w:rPr>
                <w:rFonts w:ascii="Segoe UI" w:hAnsi="Segoe UI" w:cs="Segoe UI"/>
                <w:sz w:val="18"/>
                <w:szCs w:val="18"/>
                <w:lang w:val="en-GB"/>
              </w:rPr>
              <w:t xml:space="preserve">Research examining the </w:t>
            </w:r>
            <w:r w:rsidRPr="001C6A79">
              <w:rPr>
                <w:rFonts w:ascii="Segoe UI" w:hAnsi="Segoe UI" w:cs="Segoe UI"/>
                <w:b/>
                <w:sz w:val="18"/>
                <w:szCs w:val="18"/>
                <w:lang w:val="en-GB"/>
              </w:rPr>
              <w:t>effects of severe, prolonged early deprivation has shown elevated rates of neurodevelopmental symptoms, which frequently persist into adulthood and are associated with functional and social relationship difficulties, as well as elevated rates of mental health problems</w:t>
            </w:r>
            <w:r w:rsidRPr="001C6A79">
              <w:rPr>
                <w:rFonts w:ascii="Segoe UI" w:hAnsi="Segoe UI" w:cs="Segoe UI"/>
                <w:sz w:val="18"/>
                <w:szCs w:val="18"/>
                <w:lang w:val="en-GB"/>
              </w:rPr>
              <w:t xml:space="preserve">. The behavioural manifestations of these symptoms closely resemble those of ADHD and also ASD. Here, we </w:t>
            </w:r>
            <w:r w:rsidRPr="001C6A79">
              <w:rPr>
                <w:rFonts w:ascii="Segoe UI" w:hAnsi="Segoe UI" w:cs="Segoe UI"/>
                <w:b/>
                <w:sz w:val="18"/>
                <w:szCs w:val="18"/>
                <w:lang w:val="en-GB"/>
              </w:rPr>
              <w:t>used qualitative methods to explore and characterise the social experiences and difficulties encountered by young adults exposed to profound early deprivation</w:t>
            </w:r>
            <w:r w:rsidRPr="001C6A79">
              <w:rPr>
                <w:rFonts w:ascii="Segoe UI" w:hAnsi="Segoe UI" w:cs="Segoe UI"/>
                <w:sz w:val="18"/>
                <w:szCs w:val="18"/>
                <w:lang w:val="en-GB"/>
              </w:rPr>
              <w:t xml:space="preserve">, in part to highlight any apparent parallels between the experiences in this group and those identified in typically developing samples </w:t>
            </w:r>
            <w:r w:rsidRPr="001C6A79">
              <w:rPr>
                <w:rFonts w:ascii="Segoe UI" w:hAnsi="Segoe UI" w:cs="Segoe UI"/>
                <w:b/>
                <w:sz w:val="18"/>
                <w:szCs w:val="18"/>
                <w:lang w:val="en-GB"/>
              </w:rPr>
              <w:t>with ADHD or ASD</w:t>
            </w:r>
            <w:r w:rsidRPr="001C6A79">
              <w:rPr>
                <w:rFonts w:ascii="Segoe UI" w:hAnsi="Segoe UI" w:cs="Segoe UI"/>
                <w:sz w:val="18"/>
                <w:szCs w:val="18"/>
                <w:lang w:val="en-GB"/>
              </w:rPr>
              <w:t>. To do so, we interviewed young adults and their adoptive parents (</w:t>
            </w:r>
            <w:r w:rsidRPr="001C6A79">
              <w:rPr>
                <w:rFonts w:ascii="Segoe UI" w:hAnsi="Segoe UI" w:cs="Segoe UI"/>
                <w:b/>
                <w:sz w:val="18"/>
                <w:szCs w:val="18"/>
                <w:lang w:val="en-GB"/>
              </w:rPr>
              <w:t>N = 18</w:t>
            </w:r>
            <w:r w:rsidRPr="001C6A79">
              <w:rPr>
                <w:rFonts w:ascii="Segoe UI" w:hAnsi="Segoe UI" w:cs="Segoe UI"/>
                <w:sz w:val="18"/>
                <w:szCs w:val="18"/>
                <w:lang w:val="en-GB"/>
              </w:rPr>
              <w:t xml:space="preserve">) from the </w:t>
            </w:r>
            <w:r w:rsidRPr="001C6A79">
              <w:rPr>
                <w:rFonts w:ascii="Segoe UI" w:hAnsi="Segoe UI" w:cs="Segoe UI"/>
                <w:b/>
                <w:sz w:val="18"/>
                <w:szCs w:val="18"/>
                <w:lang w:val="en-GB"/>
              </w:rPr>
              <w:t>English and Romanian Adoptees study</w:t>
            </w:r>
            <w:r w:rsidRPr="001C6A79">
              <w:rPr>
                <w:rFonts w:ascii="Segoe UI" w:hAnsi="Segoe UI" w:cs="Segoe UI"/>
                <w:sz w:val="18"/>
                <w:szCs w:val="18"/>
                <w:lang w:val="en-GB"/>
              </w:rPr>
              <w:t xml:space="preserve">, about their social lives. Participants were keen to describe </w:t>
            </w:r>
            <w:r w:rsidRPr="001C6A79">
              <w:rPr>
                <w:rFonts w:ascii="Segoe UI" w:hAnsi="Segoe UI" w:cs="Segoe UI"/>
                <w:b/>
                <w:sz w:val="18"/>
                <w:szCs w:val="18"/>
                <w:lang w:val="en-GB"/>
              </w:rPr>
              <w:t>not only the challenges they faced but also adaptive responses</w:t>
            </w:r>
            <w:r w:rsidRPr="001C6A79">
              <w:rPr>
                <w:rFonts w:ascii="Segoe UI" w:hAnsi="Segoe UI" w:cs="Segoe UI"/>
                <w:sz w:val="18"/>
                <w:szCs w:val="18"/>
                <w:lang w:val="en-GB"/>
              </w:rPr>
              <w:t xml:space="preserve">. A </w:t>
            </w:r>
            <w:r w:rsidRPr="001C6A79">
              <w:rPr>
                <w:rFonts w:ascii="Segoe UI" w:hAnsi="Segoe UI" w:cs="Segoe UI"/>
                <w:b/>
                <w:sz w:val="18"/>
                <w:szCs w:val="18"/>
                <w:lang w:val="en-GB"/>
              </w:rPr>
              <w:t>semantic/descriptive thematic analysis</w:t>
            </w:r>
            <w:r w:rsidRPr="001C6A79">
              <w:rPr>
                <w:rFonts w:ascii="Segoe UI" w:hAnsi="Segoe UI" w:cs="Segoe UI"/>
                <w:sz w:val="18"/>
                <w:szCs w:val="18"/>
                <w:lang w:val="en-GB"/>
              </w:rPr>
              <w:t xml:space="preserve"> revealed that the young adults strongly desired social relationships but struggled to navigate social norms, resulting in frustration and frequent loss of relationships. This was accompanied </w:t>
            </w:r>
            <w:r w:rsidRPr="001C6A79">
              <w:rPr>
                <w:rFonts w:ascii="Segoe UI" w:hAnsi="Segoe UI" w:cs="Segoe UI"/>
                <w:b/>
                <w:sz w:val="18"/>
                <w:szCs w:val="18"/>
                <w:lang w:val="en-GB"/>
              </w:rPr>
              <w:t>by strong feelings of loss and rejection, all of which were perceived to have a negative impact upon self-esteem and mental health</w:t>
            </w:r>
            <w:r w:rsidRPr="001C6A79">
              <w:rPr>
                <w:rFonts w:ascii="Segoe UI" w:hAnsi="Segoe UI" w:cs="Segoe UI"/>
                <w:sz w:val="18"/>
                <w:szCs w:val="18"/>
                <w:lang w:val="en-GB"/>
              </w:rPr>
              <w:t xml:space="preserve">. </w:t>
            </w:r>
            <w:r w:rsidRPr="001C6A79">
              <w:rPr>
                <w:rFonts w:ascii="Segoe UI" w:hAnsi="Segoe UI" w:cs="Segoe UI"/>
                <w:b/>
                <w:sz w:val="18"/>
                <w:szCs w:val="18"/>
                <w:lang w:val="en-GB"/>
              </w:rPr>
              <w:t>Adaptive strategies included the fostering of casual friendships with older individuals and seeking employment with strong social components</w:t>
            </w:r>
            <w:r w:rsidRPr="001C6A79">
              <w:rPr>
                <w:rFonts w:ascii="Segoe UI" w:hAnsi="Segoe UI" w:cs="Segoe UI"/>
                <w:sz w:val="18"/>
                <w:szCs w:val="18"/>
                <w:lang w:val="en-GB"/>
              </w:rPr>
              <w:t>. Similarities and differences between our findings and the social difficulties experienced by typically developing groups with neurodevelopmental problems, and adopted individuals more generally, are discussed.</w:t>
            </w:r>
          </w:p>
        </w:tc>
      </w:tr>
      <w:tr w:rsidR="00C84ED9" w:rsidRPr="00F2160A" w14:paraId="3C331D1A" w14:textId="77777777" w:rsidTr="00302774">
        <w:tc>
          <w:tcPr>
            <w:tcW w:w="1242" w:type="dxa"/>
          </w:tcPr>
          <w:p w14:paraId="0ED1E17E" w14:textId="77777777" w:rsidR="00C84ED9" w:rsidRPr="00F815F9" w:rsidRDefault="00C84ED9" w:rsidP="00302774">
            <w:pPr>
              <w:ind w:right="-108"/>
              <w:rPr>
                <w:rFonts w:ascii="Segoe UI" w:hAnsi="Segoe UI" w:cs="Segoe UI"/>
                <w:sz w:val="18"/>
                <w:szCs w:val="18"/>
                <w:lang w:val="en-GB"/>
              </w:rPr>
            </w:pPr>
            <w:proofErr w:type="spellStart"/>
            <w:r>
              <w:rPr>
                <w:rFonts w:ascii="Segoe UI" w:hAnsi="Segoe UI" w:cs="Segoe UI"/>
                <w:sz w:val="18"/>
                <w:szCs w:val="18"/>
                <w:lang w:val="en-GB"/>
              </w:rPr>
              <w:lastRenderedPageBreak/>
              <w:t>Ontwikkeling</w:t>
            </w:r>
            <w:proofErr w:type="spellEnd"/>
          </w:p>
        </w:tc>
        <w:tc>
          <w:tcPr>
            <w:tcW w:w="2457" w:type="dxa"/>
          </w:tcPr>
          <w:p w14:paraId="24C453F9" w14:textId="77777777" w:rsidR="00C84ED9" w:rsidRDefault="00C84ED9" w:rsidP="00302774">
            <w:pPr>
              <w:autoSpaceDE w:val="0"/>
              <w:autoSpaceDN w:val="0"/>
              <w:adjustRightInd w:val="0"/>
              <w:spacing w:after="0" w:line="240" w:lineRule="auto"/>
              <w:rPr>
                <w:rFonts w:ascii="Calibri" w:eastAsiaTheme="minorEastAsia" w:hAnsi="Calibri" w:cs="Calibri"/>
                <w:lang w:eastAsia="zh-CN"/>
              </w:rPr>
            </w:pPr>
            <w:r w:rsidRPr="00E417AB">
              <w:rPr>
                <w:rFonts w:ascii="Calibri" w:eastAsiaTheme="minorEastAsia" w:hAnsi="Calibri" w:cs="Calibri"/>
                <w:lang w:val="es-ES" w:eastAsia="zh-CN"/>
              </w:rPr>
              <w:t xml:space="preserve">Carrera, P., Román, M., Cáceres, I., &amp; Palacios, J. (2024). </w:t>
            </w:r>
            <w:r w:rsidRPr="00E417AB">
              <w:rPr>
                <w:rFonts w:ascii="Calibri" w:eastAsiaTheme="minorEastAsia" w:hAnsi="Calibri" w:cs="Calibri"/>
                <w:lang w:val="en-GB" w:eastAsia="zh-CN"/>
              </w:rPr>
              <w:t xml:space="preserve">Internalizing Problems in Adopted Eastern European Adolescents: The Role of the Informant, Early Adversity and Post-Adoption Processes. </w:t>
            </w:r>
            <w:proofErr w:type="spellStart"/>
            <w:r>
              <w:rPr>
                <w:rFonts w:ascii="Calibri" w:eastAsiaTheme="minorEastAsia" w:hAnsi="Calibri" w:cs="Calibri"/>
                <w:i/>
                <w:iCs/>
                <w:lang w:eastAsia="zh-CN"/>
              </w:rPr>
              <w:t>Psicothema</w:t>
            </w:r>
            <w:proofErr w:type="spellEnd"/>
            <w:r>
              <w:rPr>
                <w:rFonts w:ascii="Calibri" w:eastAsiaTheme="minorEastAsia" w:hAnsi="Calibri" w:cs="Calibri"/>
                <w:i/>
                <w:iCs/>
                <w:lang w:eastAsia="zh-CN"/>
              </w:rPr>
              <w:t>, 36</w:t>
            </w:r>
            <w:r>
              <w:rPr>
                <w:rFonts w:ascii="Calibri" w:eastAsiaTheme="minorEastAsia" w:hAnsi="Calibri" w:cs="Calibri"/>
                <w:lang w:eastAsia="zh-CN"/>
              </w:rPr>
              <w:t>(2), 103-112. doi:10.7334/psicothema2023.152</w:t>
            </w:r>
          </w:p>
          <w:p w14:paraId="1AD64FF3" w14:textId="77777777" w:rsidR="00C84ED9" w:rsidRPr="00C07541" w:rsidRDefault="00C84ED9" w:rsidP="00302774">
            <w:pPr>
              <w:rPr>
                <w:rFonts w:ascii="Segoe UI" w:hAnsi="Segoe UI" w:cs="Segoe UI"/>
                <w:sz w:val="18"/>
                <w:szCs w:val="18"/>
                <w:lang w:val="en-GB"/>
              </w:rPr>
            </w:pPr>
          </w:p>
        </w:tc>
        <w:tc>
          <w:tcPr>
            <w:tcW w:w="5056" w:type="dxa"/>
          </w:tcPr>
          <w:p w14:paraId="2AC5E49C" w14:textId="77777777" w:rsidR="00C84ED9" w:rsidRPr="00C6615E" w:rsidRDefault="00C84ED9" w:rsidP="00302774">
            <w:pPr>
              <w:spacing w:after="0"/>
              <w:rPr>
                <w:rFonts w:ascii="Segoe UI" w:hAnsi="Segoe UI" w:cs="Segoe UI"/>
                <w:sz w:val="18"/>
                <w:szCs w:val="18"/>
              </w:rPr>
            </w:pPr>
            <w:r w:rsidRPr="001C6A79">
              <w:rPr>
                <w:rFonts w:ascii="Segoe UI" w:hAnsi="Segoe UI" w:cs="Segoe UI"/>
                <w:sz w:val="18"/>
                <w:szCs w:val="18"/>
              </w:rPr>
              <w:t>In dit onderzoek werd aan geadopteerde en niet-geadopteerde tieners gevraagd of ze internaliserende problemen hadden (zoals depressie, angst, teruggetrokken gedrag en hoofdpijn of buikpijn). Dit werd ook aan hun ouders gevraagd. De geadopteerde tieners kwamen uit kindertehuizen in Oost-Europa. Het onderzoek liet zien dat adoptieouders bij hun kinderen meer problemen zagen dan ouders van niet-geadopteerde tieners. De uitkomsten van de geadopteerde tieners en  van hun adoptieouders kwamen goed overeen. Bij niet-geadopteerde tieners was dat anders: zij rapporteerden ongeveer evenveel problemen als hun geadopteerde leeftijdsgenoten, maar hun ouders rapporteerden significant minder problematiek. Een andere interessante bevinding was dat de internaliserende problemen in de rapportage van de adoptieouders samenhingen met negatieve omstandigheden vóór de adoptie, terwijl de problemen in de rapportage van de geadopteerde tieners vooral samenhingen met omstandigheden ná de adoptie.</w:t>
            </w:r>
          </w:p>
        </w:tc>
        <w:tc>
          <w:tcPr>
            <w:tcW w:w="6489" w:type="dxa"/>
          </w:tcPr>
          <w:p w14:paraId="04E00B85" w14:textId="77777777" w:rsidR="00C84ED9" w:rsidRPr="001C6A79" w:rsidRDefault="00C84ED9" w:rsidP="00302774">
            <w:pPr>
              <w:autoSpaceDE w:val="0"/>
              <w:autoSpaceDN w:val="0"/>
              <w:adjustRightInd w:val="0"/>
              <w:spacing w:after="0" w:line="240" w:lineRule="auto"/>
              <w:rPr>
                <w:rFonts w:ascii="Segoe UI" w:hAnsi="Segoe UI" w:cs="Segoe UI"/>
                <w:b/>
                <w:sz w:val="18"/>
                <w:szCs w:val="18"/>
                <w:lang w:val="en-GB"/>
              </w:rPr>
            </w:pPr>
            <w:r w:rsidRPr="001C6A79">
              <w:rPr>
                <w:rFonts w:ascii="Segoe UI" w:hAnsi="Segoe UI" w:cs="Segoe UI"/>
                <w:sz w:val="18"/>
                <w:szCs w:val="18"/>
                <w:lang w:val="en-GB"/>
              </w:rPr>
              <w:t xml:space="preserve">BACKGROUND: Internationally adopted children who suffered early institutionalization are at risk of a late onset of internalizing problems in adolescence. </w:t>
            </w:r>
            <w:r w:rsidRPr="001C6A79">
              <w:rPr>
                <w:rFonts w:ascii="Segoe UI" w:hAnsi="Segoe UI" w:cs="Segoe UI"/>
                <w:b/>
                <w:sz w:val="18"/>
                <w:szCs w:val="18"/>
                <w:lang w:val="en-GB"/>
              </w:rPr>
              <w:t>Both pre-adoption, adversity-related, and post-adoption factors predict variability in internalizing problems in this population</w:t>
            </w:r>
            <w:r w:rsidRPr="001C6A79">
              <w:rPr>
                <w:rFonts w:ascii="Segoe UI" w:hAnsi="Segoe UI" w:cs="Segoe UI"/>
                <w:sz w:val="18"/>
                <w:szCs w:val="18"/>
                <w:lang w:val="en-GB"/>
              </w:rPr>
              <w:t xml:space="preserve">. Previous studies have suggested different patterns of </w:t>
            </w:r>
            <w:r w:rsidRPr="001C6A79">
              <w:rPr>
                <w:rFonts w:ascii="Segoe UI" w:hAnsi="Segoe UI" w:cs="Segoe UI"/>
                <w:b/>
                <w:sz w:val="18"/>
                <w:szCs w:val="18"/>
                <w:lang w:val="en-GB"/>
              </w:rPr>
              <w:t>parent-adolescent informant discrepancies in adoptive dyads</w:t>
            </w:r>
            <w:r w:rsidRPr="001C6A79">
              <w:rPr>
                <w:rFonts w:ascii="Segoe UI" w:hAnsi="Segoe UI" w:cs="Segoe UI"/>
                <w:sz w:val="18"/>
                <w:szCs w:val="18"/>
                <w:lang w:val="en-GB"/>
              </w:rPr>
              <w:t xml:space="preserve"> METHOD: We </w:t>
            </w:r>
            <w:proofErr w:type="spellStart"/>
            <w:r w:rsidRPr="001C6A79">
              <w:rPr>
                <w:rFonts w:ascii="Segoe UI" w:hAnsi="Segoe UI" w:cs="Segoe UI"/>
                <w:sz w:val="18"/>
                <w:szCs w:val="18"/>
                <w:lang w:val="en-GB"/>
              </w:rPr>
              <w:t>analyzed</w:t>
            </w:r>
            <w:proofErr w:type="spellEnd"/>
            <w:r w:rsidRPr="001C6A79">
              <w:rPr>
                <w:rFonts w:ascii="Segoe UI" w:hAnsi="Segoe UI" w:cs="Segoe UI"/>
                <w:sz w:val="18"/>
                <w:szCs w:val="18"/>
                <w:lang w:val="en-GB"/>
              </w:rPr>
              <w:t xml:space="preserve"> internalizing problems among </w:t>
            </w:r>
            <w:r w:rsidRPr="001C6A79">
              <w:rPr>
                <w:rFonts w:ascii="Segoe UI" w:hAnsi="Segoe UI" w:cs="Segoe UI"/>
                <w:b/>
                <w:sz w:val="18"/>
                <w:szCs w:val="18"/>
                <w:lang w:val="en-GB"/>
              </w:rPr>
              <w:t>66 adolescents internationally adopted from Russia to Spanish families using both the parent- and self-report version of the Strengths and Difficulties Questionnaire and comparing them with a low-risk, community group (n = 30</w:t>
            </w:r>
            <w:r w:rsidRPr="001C6A79">
              <w:rPr>
                <w:rFonts w:ascii="Segoe UI" w:hAnsi="Segoe UI" w:cs="Segoe UI"/>
                <w:sz w:val="18"/>
                <w:szCs w:val="18"/>
                <w:lang w:val="en-GB"/>
              </w:rPr>
              <w:t xml:space="preserve">). We assessed </w:t>
            </w:r>
            <w:r w:rsidRPr="001C6A79">
              <w:rPr>
                <w:rFonts w:ascii="Segoe UI" w:hAnsi="Segoe UI" w:cs="Segoe UI"/>
                <w:b/>
                <w:sz w:val="18"/>
                <w:szCs w:val="18"/>
                <w:lang w:val="en-GB"/>
              </w:rPr>
              <w:t>pre-adoption and post-adoption factors</w:t>
            </w:r>
            <w:r w:rsidRPr="001C6A79">
              <w:rPr>
                <w:rFonts w:ascii="Segoe UI" w:hAnsi="Segoe UI" w:cs="Segoe UI"/>
                <w:sz w:val="18"/>
                <w:szCs w:val="18"/>
                <w:lang w:val="en-GB"/>
              </w:rPr>
              <w:t xml:space="preserve"> and evaluated cross-informant discrepancies. RESULTS</w:t>
            </w:r>
            <w:r w:rsidRPr="001C6A79">
              <w:rPr>
                <w:rFonts w:ascii="Segoe UI" w:hAnsi="Segoe UI" w:cs="Segoe UI"/>
                <w:b/>
                <w:sz w:val="18"/>
                <w:szCs w:val="18"/>
                <w:lang w:val="en-GB"/>
              </w:rPr>
              <w:t>: Internationally adopted adolescents exhibited more internalizing problems by parent-report than community adolescents, but there were no differences by self-report</w:t>
            </w:r>
            <w:r w:rsidRPr="001C6A79">
              <w:rPr>
                <w:rFonts w:ascii="Segoe UI" w:hAnsi="Segoe UI" w:cs="Segoe UI"/>
                <w:sz w:val="18"/>
                <w:szCs w:val="18"/>
                <w:lang w:val="en-GB"/>
              </w:rPr>
              <w:t xml:space="preserve">. </w:t>
            </w:r>
            <w:r w:rsidRPr="001C6A79">
              <w:rPr>
                <w:rFonts w:ascii="Segoe UI" w:hAnsi="Segoe UI" w:cs="Segoe UI"/>
                <w:b/>
                <w:sz w:val="18"/>
                <w:szCs w:val="18"/>
                <w:lang w:val="en-GB"/>
              </w:rPr>
              <w:t>Adopted youth showed no discrepancies between parent and self-report, whereas community adolescents reported more internalizing symptoms than their parents. Pre-adoption adversity-related factors predicted parent-reported internalizing problems, while post-adoption factors predicted self-reported internalizing problems.</w:t>
            </w:r>
            <w:r w:rsidRPr="001C6A79">
              <w:rPr>
                <w:rFonts w:ascii="Segoe UI" w:hAnsi="Segoe UI" w:cs="Segoe UI"/>
                <w:sz w:val="18"/>
                <w:szCs w:val="18"/>
                <w:lang w:val="en-GB"/>
              </w:rPr>
              <w:t xml:space="preserve"> CONCLUSIONS: </w:t>
            </w:r>
            <w:r w:rsidRPr="001C6A79">
              <w:rPr>
                <w:rFonts w:ascii="Segoe UI" w:hAnsi="Segoe UI" w:cs="Segoe UI"/>
                <w:b/>
                <w:sz w:val="18"/>
                <w:szCs w:val="18"/>
                <w:lang w:val="en-GB"/>
              </w:rPr>
              <w:t>Parent-adolescent informant discrepancies in adopted adolescents from Eastern Europe for internalizing symptoms were lower than in community adolescents. Both adversity-related factors and the lived experience of adoption may influence the development of internalizing symptoms in internationally adopted adolescents.</w:t>
            </w:r>
          </w:p>
          <w:p w14:paraId="22268E70" w14:textId="77777777" w:rsidR="00C84ED9" w:rsidRPr="001C6A79" w:rsidRDefault="00C84ED9" w:rsidP="00302774">
            <w:pPr>
              <w:rPr>
                <w:rFonts w:ascii="Segoe UI" w:hAnsi="Segoe UI" w:cs="Segoe UI"/>
                <w:sz w:val="18"/>
                <w:szCs w:val="18"/>
                <w:lang w:val="en-GB"/>
              </w:rPr>
            </w:pPr>
          </w:p>
        </w:tc>
      </w:tr>
      <w:tr w:rsidR="00C84ED9" w:rsidRPr="00F2160A" w14:paraId="25B09B35" w14:textId="77777777" w:rsidTr="00302774">
        <w:tc>
          <w:tcPr>
            <w:tcW w:w="1242" w:type="dxa"/>
          </w:tcPr>
          <w:p w14:paraId="0214202C" w14:textId="77777777" w:rsidR="00C84ED9" w:rsidRPr="00F815F9" w:rsidRDefault="00C84ED9" w:rsidP="00302774">
            <w:pPr>
              <w:ind w:right="-108"/>
              <w:rPr>
                <w:rFonts w:ascii="Segoe UI" w:hAnsi="Segoe UI" w:cs="Segoe UI"/>
                <w:sz w:val="18"/>
                <w:szCs w:val="18"/>
              </w:rPr>
            </w:pPr>
            <w:r>
              <w:rPr>
                <w:rFonts w:ascii="Segoe UI" w:hAnsi="Segoe UI" w:cs="Segoe UI"/>
                <w:sz w:val="18"/>
                <w:szCs w:val="18"/>
              </w:rPr>
              <w:t>Zoeken</w:t>
            </w:r>
          </w:p>
        </w:tc>
        <w:tc>
          <w:tcPr>
            <w:tcW w:w="2457" w:type="dxa"/>
          </w:tcPr>
          <w:p w14:paraId="5922E9BC" w14:textId="77777777" w:rsidR="00C84ED9" w:rsidRDefault="00C84ED9" w:rsidP="00302774">
            <w:pPr>
              <w:autoSpaceDE w:val="0"/>
              <w:autoSpaceDN w:val="0"/>
              <w:adjustRightInd w:val="0"/>
              <w:spacing w:after="0" w:line="240" w:lineRule="auto"/>
              <w:rPr>
                <w:rFonts w:ascii="Calibri" w:eastAsiaTheme="minorEastAsia" w:hAnsi="Calibri" w:cs="Calibri"/>
                <w:lang w:eastAsia="zh-CN"/>
              </w:rPr>
            </w:pPr>
            <w:r w:rsidRPr="000D2499">
              <w:rPr>
                <w:rFonts w:ascii="Calibri" w:eastAsiaTheme="minorEastAsia" w:hAnsi="Calibri" w:cs="Calibri"/>
                <w:lang w:val="es-ES" w:eastAsia="zh-CN"/>
              </w:rPr>
              <w:t xml:space="preserve">Villalba, A. C., Maya, J., &amp; Cáceres, I. (2023). </w:t>
            </w:r>
            <w:r w:rsidRPr="000D2499">
              <w:rPr>
                <w:rFonts w:ascii="Calibri" w:eastAsiaTheme="minorEastAsia" w:hAnsi="Calibri" w:cs="Calibri"/>
                <w:lang w:val="en-GB" w:eastAsia="zh-CN"/>
              </w:rPr>
              <w:t xml:space="preserve">Giving voice to young adopted women of Chinese origin: Searching for origins and identity. </w:t>
            </w:r>
            <w:proofErr w:type="spellStart"/>
            <w:r>
              <w:rPr>
                <w:rFonts w:ascii="Calibri" w:eastAsiaTheme="minorEastAsia" w:hAnsi="Calibri" w:cs="Calibri"/>
                <w:i/>
                <w:iCs/>
                <w:lang w:eastAsia="zh-CN"/>
              </w:rPr>
              <w:t>Children</w:t>
            </w:r>
            <w:proofErr w:type="spellEnd"/>
            <w:r>
              <w:rPr>
                <w:rFonts w:ascii="Calibri" w:eastAsiaTheme="minorEastAsia" w:hAnsi="Calibri" w:cs="Calibri"/>
                <w:i/>
                <w:iCs/>
                <w:lang w:eastAsia="zh-CN"/>
              </w:rPr>
              <w:t xml:space="preserve"> </w:t>
            </w:r>
            <w:proofErr w:type="spellStart"/>
            <w:r>
              <w:rPr>
                <w:rFonts w:ascii="Calibri" w:eastAsiaTheme="minorEastAsia" w:hAnsi="Calibri" w:cs="Calibri"/>
                <w:i/>
                <w:iCs/>
                <w:lang w:eastAsia="zh-CN"/>
              </w:rPr>
              <w:t>and</w:t>
            </w:r>
            <w:proofErr w:type="spellEnd"/>
            <w:r>
              <w:rPr>
                <w:rFonts w:ascii="Calibri" w:eastAsiaTheme="minorEastAsia" w:hAnsi="Calibri" w:cs="Calibri"/>
                <w:i/>
                <w:iCs/>
                <w:lang w:eastAsia="zh-CN"/>
              </w:rPr>
              <w:t xml:space="preserve"> </w:t>
            </w:r>
            <w:proofErr w:type="spellStart"/>
            <w:r>
              <w:rPr>
                <w:rFonts w:ascii="Calibri" w:eastAsiaTheme="minorEastAsia" w:hAnsi="Calibri" w:cs="Calibri"/>
                <w:i/>
                <w:iCs/>
                <w:lang w:eastAsia="zh-CN"/>
              </w:rPr>
              <w:t>youth</w:t>
            </w:r>
            <w:proofErr w:type="spellEnd"/>
            <w:r>
              <w:rPr>
                <w:rFonts w:ascii="Calibri" w:eastAsiaTheme="minorEastAsia" w:hAnsi="Calibri" w:cs="Calibri"/>
                <w:i/>
                <w:iCs/>
                <w:lang w:eastAsia="zh-CN"/>
              </w:rPr>
              <w:t xml:space="preserve"> services review, 155</w:t>
            </w:r>
            <w:r>
              <w:rPr>
                <w:rFonts w:ascii="Calibri" w:eastAsiaTheme="minorEastAsia" w:hAnsi="Calibri" w:cs="Calibri"/>
                <w:lang w:eastAsia="zh-CN"/>
              </w:rPr>
              <w:t>, 107181. doi:10.1016/j.childyouth.2023.107181</w:t>
            </w:r>
          </w:p>
          <w:p w14:paraId="2B6DC284" w14:textId="77777777" w:rsidR="00C84ED9" w:rsidRPr="00AC70B4" w:rsidRDefault="00C84ED9" w:rsidP="00302774">
            <w:pPr>
              <w:autoSpaceDE w:val="0"/>
              <w:autoSpaceDN w:val="0"/>
              <w:adjustRightInd w:val="0"/>
              <w:spacing w:after="0" w:line="240" w:lineRule="auto"/>
              <w:rPr>
                <w:rFonts w:ascii="Segoe UI" w:hAnsi="Segoe UI" w:cs="Segoe UI"/>
                <w:sz w:val="18"/>
                <w:szCs w:val="18"/>
              </w:rPr>
            </w:pPr>
          </w:p>
        </w:tc>
        <w:tc>
          <w:tcPr>
            <w:tcW w:w="5056" w:type="dxa"/>
          </w:tcPr>
          <w:p w14:paraId="2CCC1E0B" w14:textId="77777777" w:rsidR="00C84ED9" w:rsidRPr="00171AEA" w:rsidRDefault="00C84ED9" w:rsidP="00302774">
            <w:pPr>
              <w:spacing w:after="0"/>
              <w:rPr>
                <w:rFonts w:ascii="Segoe UI" w:hAnsi="Segoe UI" w:cs="Segoe UI"/>
                <w:sz w:val="18"/>
                <w:szCs w:val="18"/>
              </w:rPr>
            </w:pPr>
            <w:r w:rsidRPr="00171AEA">
              <w:rPr>
                <w:rFonts w:ascii="Segoe UI" w:hAnsi="Segoe UI" w:cs="Segoe UI"/>
                <w:sz w:val="18"/>
                <w:szCs w:val="18"/>
              </w:rPr>
              <w:t>Spaans</w:t>
            </w:r>
            <w:r>
              <w:rPr>
                <w:rFonts w:ascii="Segoe UI" w:hAnsi="Segoe UI" w:cs="Segoe UI"/>
                <w:sz w:val="18"/>
                <w:szCs w:val="18"/>
              </w:rPr>
              <w:t>e</w:t>
            </w:r>
            <w:r w:rsidRPr="00171AEA">
              <w:rPr>
                <w:rFonts w:ascii="Segoe UI" w:hAnsi="Segoe UI" w:cs="Segoe UI"/>
                <w:sz w:val="18"/>
                <w:szCs w:val="18"/>
              </w:rPr>
              <w:t xml:space="preserve"> </w:t>
            </w:r>
            <w:r>
              <w:rPr>
                <w:rFonts w:ascii="Segoe UI" w:hAnsi="Segoe UI" w:cs="Segoe UI"/>
                <w:sz w:val="18"/>
                <w:szCs w:val="18"/>
              </w:rPr>
              <w:t>wetenschappers onderzochten</w:t>
            </w:r>
            <w:r w:rsidRPr="00171AEA">
              <w:rPr>
                <w:rFonts w:ascii="Segoe UI" w:hAnsi="Segoe UI" w:cs="Segoe UI"/>
                <w:sz w:val="18"/>
                <w:szCs w:val="18"/>
              </w:rPr>
              <w:t xml:space="preserve"> de zoektocht van 31 geadopteerde vrouwen uit China, nu jongvolwassen, naar hun identiteit en achtergrond. </w:t>
            </w:r>
            <w:r w:rsidRPr="00277B61">
              <w:rPr>
                <w:rFonts w:ascii="Segoe UI" w:hAnsi="Segoe UI" w:cs="Segoe UI"/>
                <w:sz w:val="18"/>
                <w:szCs w:val="18"/>
              </w:rPr>
              <w:t xml:space="preserve">Ongeveer driekwart van de vrouwen had op een of andere manier geprobeerd om meer te weten te komen over hun familie of culturele </w:t>
            </w:r>
            <w:r>
              <w:rPr>
                <w:rFonts w:ascii="Segoe UI" w:hAnsi="Segoe UI" w:cs="Segoe UI"/>
                <w:sz w:val="18"/>
                <w:szCs w:val="18"/>
              </w:rPr>
              <w:t>wortels</w:t>
            </w:r>
            <w:r w:rsidRPr="00277B61">
              <w:rPr>
                <w:rFonts w:ascii="Segoe UI" w:hAnsi="Segoe UI" w:cs="Segoe UI"/>
                <w:sz w:val="18"/>
                <w:szCs w:val="18"/>
              </w:rPr>
              <w:t xml:space="preserve">. Vaak zochten ze daarbij steun </w:t>
            </w:r>
            <w:r w:rsidRPr="00171AEA">
              <w:rPr>
                <w:rFonts w:ascii="Segoe UI" w:hAnsi="Segoe UI" w:cs="Segoe UI"/>
                <w:sz w:val="18"/>
                <w:szCs w:val="18"/>
              </w:rPr>
              <w:t>bij anderen die in een vergelijkbare situatie zaten</w:t>
            </w:r>
            <w:r>
              <w:rPr>
                <w:rFonts w:ascii="Segoe UI" w:hAnsi="Segoe UI" w:cs="Segoe UI"/>
                <w:sz w:val="18"/>
                <w:szCs w:val="18"/>
              </w:rPr>
              <w:t xml:space="preserve">. </w:t>
            </w:r>
            <w:r w:rsidRPr="00277B61">
              <w:rPr>
                <w:rFonts w:ascii="Segoe UI" w:hAnsi="Segoe UI" w:cs="Segoe UI"/>
                <w:sz w:val="18"/>
                <w:szCs w:val="18"/>
              </w:rPr>
              <w:t>De meeste vrouwen deden dit vanuit een positief gevoel. Ze hadden een 'geïntegreerde adoptie-identiteit', wat betekent dat ze in balans waren met hun adoptie</w:t>
            </w:r>
            <w:r>
              <w:rPr>
                <w:rFonts w:ascii="Segoe UI" w:hAnsi="Segoe UI" w:cs="Segoe UI"/>
                <w:sz w:val="18"/>
                <w:szCs w:val="18"/>
              </w:rPr>
              <w:t>-identiteit</w:t>
            </w:r>
            <w:r w:rsidRPr="00277B61">
              <w:rPr>
                <w:rFonts w:ascii="Segoe UI" w:hAnsi="Segoe UI" w:cs="Segoe UI"/>
                <w:sz w:val="18"/>
                <w:szCs w:val="18"/>
              </w:rPr>
              <w:t xml:space="preserve"> en hun oorspronkelijke identiteit. </w:t>
            </w:r>
            <w:r w:rsidRPr="00171AEA">
              <w:rPr>
                <w:rFonts w:ascii="Segoe UI" w:hAnsi="Segoe UI" w:cs="Segoe UI"/>
                <w:sz w:val="18"/>
                <w:szCs w:val="18"/>
              </w:rPr>
              <w:t>Deze vrouwen voelden zich cultureel vooral Spaans, waren tevreden met hun uiterlijk, en zagen hun adoptie als een daad van liefde. Ze hadden vaak contact met andere vrouwen van Chinese afkomst.</w:t>
            </w:r>
            <w:r>
              <w:rPr>
                <w:rFonts w:ascii="Segoe UI" w:hAnsi="Segoe UI" w:cs="Segoe UI"/>
                <w:sz w:val="18"/>
                <w:szCs w:val="18"/>
              </w:rPr>
              <w:t xml:space="preserve"> </w:t>
            </w:r>
            <w:r w:rsidRPr="00277B61">
              <w:rPr>
                <w:rFonts w:ascii="Segoe UI" w:hAnsi="Segoe UI" w:cs="Segoe UI"/>
                <w:sz w:val="18"/>
                <w:szCs w:val="18"/>
              </w:rPr>
              <w:t xml:space="preserve">Een kleinere groep vrouwen had het moeilijker met hun identiteit en de zoektocht. </w:t>
            </w:r>
            <w:r w:rsidRPr="00277B61">
              <w:rPr>
                <w:rFonts w:ascii="Segoe UI" w:hAnsi="Segoe UI" w:cs="Segoe UI"/>
                <w:sz w:val="18"/>
                <w:szCs w:val="18"/>
              </w:rPr>
              <w:lastRenderedPageBreak/>
              <w:t xml:space="preserve">Sommigen zagen hun adoptie als een vorm van verlating, wat voor hen traumatisch was. Deze vrouwen hadden moeite om balans te vinden in hun adoptie-identiteit, voelden zich niet verbonden met China en waren ontevreden over hun uiterlijk. </w:t>
            </w:r>
            <w:r w:rsidRPr="00171AEA">
              <w:rPr>
                <w:rFonts w:ascii="Segoe UI" w:hAnsi="Segoe UI" w:cs="Segoe UI"/>
                <w:sz w:val="18"/>
                <w:szCs w:val="18"/>
              </w:rPr>
              <w:t>Dit leidde er soms toe dat ze hun Chinese achtergrond afwezen en geen interesse hadden om op zoek te gaan naar hun roots.</w:t>
            </w:r>
            <w:r>
              <w:rPr>
                <w:rFonts w:ascii="Segoe UI" w:hAnsi="Segoe UI" w:cs="Segoe UI"/>
                <w:sz w:val="18"/>
                <w:szCs w:val="18"/>
              </w:rPr>
              <w:t xml:space="preserve"> </w:t>
            </w:r>
            <w:r w:rsidRPr="00277B61">
              <w:rPr>
                <w:rFonts w:ascii="Segoe UI" w:hAnsi="Segoe UI" w:cs="Segoe UI"/>
                <w:sz w:val="18"/>
                <w:szCs w:val="18"/>
              </w:rPr>
              <w:t xml:space="preserve">Er was ook een groep vrouwen die geen interesse had in hun Chinese achtergrond. Opvallend was dat deze vrouwen vaak contact zochten met andere geadopteerden van </w:t>
            </w:r>
            <w:r>
              <w:rPr>
                <w:rFonts w:ascii="Segoe UI" w:hAnsi="Segoe UI" w:cs="Segoe UI"/>
                <w:sz w:val="18"/>
                <w:szCs w:val="18"/>
              </w:rPr>
              <w:t xml:space="preserve">niet-Chinese </w:t>
            </w:r>
            <w:r w:rsidRPr="00277B61">
              <w:rPr>
                <w:rFonts w:ascii="Segoe UI" w:hAnsi="Segoe UI" w:cs="Segoe UI"/>
                <w:sz w:val="18"/>
                <w:szCs w:val="18"/>
              </w:rPr>
              <w:t>Aziatische afkomst.</w:t>
            </w:r>
            <w:r>
              <w:rPr>
                <w:rFonts w:ascii="Segoe UI" w:hAnsi="Segoe UI" w:cs="Segoe UI"/>
                <w:sz w:val="18"/>
                <w:szCs w:val="18"/>
              </w:rPr>
              <w:t xml:space="preserve"> </w:t>
            </w:r>
            <w:r w:rsidRPr="00171AEA">
              <w:rPr>
                <w:rFonts w:ascii="Segoe UI" w:hAnsi="Segoe UI" w:cs="Segoe UI"/>
                <w:sz w:val="18"/>
                <w:szCs w:val="18"/>
              </w:rPr>
              <w:t>De inzichten uit dit onderzoek kunnen helpen om steun te bieden aan geadopteerden die worstelen met hun identiteit en zich niet goed in hun vel voelen.</w:t>
            </w:r>
          </w:p>
          <w:p w14:paraId="2DA9488A" w14:textId="77777777" w:rsidR="00C84ED9" w:rsidRPr="00AC70B4" w:rsidRDefault="00C84ED9" w:rsidP="00302774">
            <w:pPr>
              <w:spacing w:after="0"/>
              <w:rPr>
                <w:rFonts w:ascii="Segoe UI" w:hAnsi="Segoe UI" w:cs="Segoe UI"/>
                <w:sz w:val="18"/>
                <w:szCs w:val="18"/>
              </w:rPr>
            </w:pPr>
          </w:p>
        </w:tc>
        <w:tc>
          <w:tcPr>
            <w:tcW w:w="6489" w:type="dxa"/>
          </w:tcPr>
          <w:p w14:paraId="5250A6FB" w14:textId="77777777" w:rsidR="00C84ED9" w:rsidRPr="001C6A79" w:rsidRDefault="00C84ED9" w:rsidP="00302774">
            <w:pPr>
              <w:autoSpaceDE w:val="0"/>
              <w:autoSpaceDN w:val="0"/>
              <w:adjustRightInd w:val="0"/>
              <w:spacing w:after="0" w:line="240" w:lineRule="auto"/>
              <w:rPr>
                <w:rFonts w:ascii="Segoe UI" w:hAnsi="Segoe UI" w:cs="Segoe UI"/>
                <w:sz w:val="18"/>
                <w:szCs w:val="18"/>
                <w:lang w:val="en-GB"/>
              </w:rPr>
            </w:pPr>
            <w:r w:rsidRPr="001C6A79">
              <w:rPr>
                <w:rFonts w:ascii="Segoe UI" w:hAnsi="Segoe UI" w:cs="Segoe UI"/>
                <w:sz w:val="18"/>
                <w:szCs w:val="18"/>
                <w:lang w:val="en-GB"/>
              </w:rPr>
              <w:lastRenderedPageBreak/>
              <w:t>•</w:t>
            </w:r>
            <w:r w:rsidRPr="001C6A79">
              <w:rPr>
                <w:rFonts w:ascii="Segoe UI" w:hAnsi="Segoe UI" w:cs="Segoe UI"/>
                <w:b/>
                <w:sz w:val="18"/>
                <w:szCs w:val="18"/>
                <w:lang w:val="en-GB"/>
              </w:rPr>
              <w:t xml:space="preserve">Most adopted women from China make efforts to search for their cultural or family origins and a minority of them visit their country of </w:t>
            </w:r>
            <w:proofErr w:type="spellStart"/>
            <w:r w:rsidRPr="001C6A79">
              <w:rPr>
                <w:rFonts w:ascii="Segoe UI" w:hAnsi="Segoe UI" w:cs="Segoe UI"/>
                <w:b/>
                <w:sz w:val="18"/>
                <w:szCs w:val="18"/>
                <w:lang w:val="en-GB"/>
              </w:rPr>
              <w:t>birth.•In</w:t>
            </w:r>
            <w:proofErr w:type="spellEnd"/>
            <w:r w:rsidRPr="001C6A79">
              <w:rPr>
                <w:rFonts w:ascii="Segoe UI" w:hAnsi="Segoe UI" w:cs="Segoe UI"/>
                <w:b/>
                <w:sz w:val="18"/>
                <w:szCs w:val="18"/>
                <w:lang w:val="en-GB"/>
              </w:rPr>
              <w:t xml:space="preserve"> international adoptions from China, adoptive, cultural, and </w:t>
            </w:r>
            <w:proofErr w:type="spellStart"/>
            <w:r w:rsidRPr="001C6A79">
              <w:rPr>
                <w:rFonts w:ascii="Segoe UI" w:hAnsi="Segoe UI" w:cs="Segoe UI"/>
                <w:b/>
                <w:sz w:val="18"/>
                <w:szCs w:val="18"/>
                <w:lang w:val="en-GB"/>
              </w:rPr>
              <w:t>ethnoracial</w:t>
            </w:r>
            <w:proofErr w:type="spellEnd"/>
            <w:r w:rsidRPr="001C6A79">
              <w:rPr>
                <w:rFonts w:ascii="Segoe UI" w:hAnsi="Segoe UI" w:cs="Segoe UI"/>
                <w:b/>
                <w:sz w:val="18"/>
                <w:szCs w:val="18"/>
                <w:lang w:val="en-GB"/>
              </w:rPr>
              <w:t xml:space="preserve"> identities are intertwined. The most common profile is integrated adoptive identity, Spanish cultural identity, and acceptance of physical </w:t>
            </w:r>
            <w:proofErr w:type="spellStart"/>
            <w:r w:rsidRPr="001C6A79">
              <w:rPr>
                <w:rFonts w:ascii="Segoe UI" w:hAnsi="Segoe UI" w:cs="Segoe UI"/>
                <w:b/>
                <w:sz w:val="18"/>
                <w:szCs w:val="18"/>
                <w:lang w:val="en-GB"/>
              </w:rPr>
              <w:t>traits.•By</w:t>
            </w:r>
            <w:proofErr w:type="spellEnd"/>
            <w:r w:rsidRPr="001C6A79">
              <w:rPr>
                <w:rFonts w:ascii="Segoe UI" w:hAnsi="Segoe UI" w:cs="Segoe UI"/>
                <w:b/>
                <w:sz w:val="18"/>
                <w:szCs w:val="18"/>
                <w:lang w:val="en-GB"/>
              </w:rPr>
              <w:t xml:space="preserve"> integrating the search for origins and identity of these women, three distinct groups were identified: constructed, controversial and unexplored origin and </w:t>
            </w:r>
            <w:proofErr w:type="spellStart"/>
            <w:r w:rsidRPr="001C6A79">
              <w:rPr>
                <w:rFonts w:ascii="Segoe UI" w:hAnsi="Segoe UI" w:cs="Segoe UI"/>
                <w:b/>
                <w:sz w:val="18"/>
                <w:szCs w:val="18"/>
                <w:lang w:val="en-GB"/>
              </w:rPr>
              <w:t>identity.•Potential</w:t>
            </w:r>
            <w:proofErr w:type="spellEnd"/>
            <w:r w:rsidRPr="001C6A79">
              <w:rPr>
                <w:rFonts w:ascii="Segoe UI" w:hAnsi="Segoe UI" w:cs="Segoe UI"/>
                <w:b/>
                <w:sz w:val="18"/>
                <w:szCs w:val="18"/>
                <w:lang w:val="en-GB"/>
              </w:rPr>
              <w:t xml:space="preserve"> risk factors might require professional attention, such as the perception of adoption as an act of abandonment, desire to disengage with China or rejection of physical traits</w:t>
            </w:r>
            <w:r w:rsidRPr="001C6A79">
              <w:rPr>
                <w:rFonts w:ascii="Segoe UI" w:hAnsi="Segoe UI" w:cs="Segoe UI"/>
                <w:sz w:val="18"/>
                <w:szCs w:val="18"/>
                <w:lang w:val="en-GB"/>
              </w:rPr>
              <w:t xml:space="preserve">. </w:t>
            </w:r>
          </w:p>
          <w:p w14:paraId="7B22C4A5" w14:textId="77777777" w:rsidR="00C84ED9" w:rsidRPr="001C6A79" w:rsidRDefault="00C84ED9" w:rsidP="00302774">
            <w:pPr>
              <w:autoSpaceDE w:val="0"/>
              <w:autoSpaceDN w:val="0"/>
              <w:adjustRightInd w:val="0"/>
              <w:spacing w:after="0" w:line="240" w:lineRule="auto"/>
              <w:rPr>
                <w:rFonts w:ascii="Segoe UI" w:hAnsi="Segoe UI" w:cs="Segoe UI"/>
                <w:sz w:val="18"/>
                <w:szCs w:val="18"/>
                <w:lang w:val="en-GB"/>
              </w:rPr>
            </w:pPr>
            <w:r w:rsidRPr="001C6A79">
              <w:rPr>
                <w:rFonts w:ascii="Segoe UI" w:hAnsi="Segoe UI" w:cs="Segoe UI"/>
                <w:sz w:val="18"/>
                <w:szCs w:val="18"/>
                <w:lang w:val="en-GB"/>
              </w:rPr>
              <w:t xml:space="preserve">The emerging adulthood of women adopted from China is understudied. This study aims to explore the integrating these dimensions. A </w:t>
            </w:r>
            <w:r w:rsidRPr="001C6A79">
              <w:rPr>
                <w:rFonts w:ascii="Segoe UI" w:hAnsi="Segoe UI" w:cs="Segoe UI"/>
                <w:b/>
                <w:sz w:val="18"/>
                <w:szCs w:val="18"/>
                <w:lang w:val="en-GB"/>
              </w:rPr>
              <w:t>qualitative study</w:t>
            </w:r>
            <w:r w:rsidRPr="001C6A79">
              <w:rPr>
                <w:rFonts w:ascii="Segoe UI" w:hAnsi="Segoe UI" w:cs="Segoe UI"/>
                <w:sz w:val="18"/>
                <w:szCs w:val="18"/>
                <w:lang w:val="en-GB"/>
              </w:rPr>
              <w:t xml:space="preserve"> based on grounded theory was conducted. A total of </w:t>
            </w:r>
            <w:r w:rsidRPr="001C6A79">
              <w:rPr>
                <w:rFonts w:ascii="Segoe UI" w:hAnsi="Segoe UI" w:cs="Segoe UI"/>
                <w:b/>
                <w:sz w:val="18"/>
                <w:szCs w:val="18"/>
                <w:lang w:val="en-GB"/>
              </w:rPr>
              <w:t>31 young women</w:t>
            </w:r>
            <w:r w:rsidRPr="001C6A79">
              <w:rPr>
                <w:rFonts w:ascii="Segoe UI" w:hAnsi="Segoe UI" w:cs="Segoe UI"/>
                <w:sz w:val="18"/>
                <w:szCs w:val="18"/>
                <w:lang w:val="en-GB"/>
              </w:rPr>
              <w:t xml:space="preserve"> (Mage = 21.4) participated in individual interviews. Regarding the search for origins</w:t>
            </w:r>
            <w:r w:rsidRPr="001C6A79">
              <w:rPr>
                <w:rFonts w:ascii="Segoe UI" w:hAnsi="Segoe UI" w:cs="Segoe UI"/>
                <w:b/>
                <w:sz w:val="18"/>
                <w:szCs w:val="18"/>
                <w:lang w:val="en-GB"/>
              </w:rPr>
              <w:t>, four categories</w:t>
            </w:r>
            <w:r w:rsidRPr="001C6A79">
              <w:rPr>
                <w:rFonts w:ascii="Segoe UI" w:hAnsi="Segoe UI" w:cs="Segoe UI"/>
                <w:sz w:val="18"/>
                <w:szCs w:val="18"/>
                <w:lang w:val="en-GB"/>
              </w:rPr>
              <w:t xml:space="preserve"> emerged: </w:t>
            </w:r>
            <w:r w:rsidRPr="001C6A79">
              <w:rPr>
                <w:rFonts w:ascii="Segoe UI" w:hAnsi="Segoe UI" w:cs="Segoe UI"/>
                <w:b/>
                <w:sz w:val="18"/>
                <w:szCs w:val="18"/>
                <w:lang w:val="en-GB"/>
              </w:rPr>
              <w:t xml:space="preserve">no interest in the search for origins, initiation of the search for origins, the search for cultural origins and the </w:t>
            </w:r>
            <w:r w:rsidRPr="001C6A79">
              <w:rPr>
                <w:rFonts w:ascii="Segoe UI" w:hAnsi="Segoe UI" w:cs="Segoe UI"/>
                <w:b/>
                <w:sz w:val="18"/>
                <w:szCs w:val="18"/>
                <w:lang w:val="en-GB"/>
              </w:rPr>
              <w:lastRenderedPageBreak/>
              <w:t>search for family origins</w:t>
            </w:r>
            <w:r w:rsidRPr="001C6A79">
              <w:rPr>
                <w:rFonts w:ascii="Segoe UI" w:hAnsi="Segoe UI" w:cs="Segoe UI"/>
                <w:sz w:val="18"/>
                <w:szCs w:val="18"/>
                <w:lang w:val="en-GB"/>
              </w:rPr>
              <w:t>. Specifically</w:t>
            </w:r>
            <w:r w:rsidRPr="001C6A79">
              <w:rPr>
                <w:rFonts w:ascii="Segoe UI" w:hAnsi="Segoe UI" w:cs="Segoe UI"/>
                <w:b/>
                <w:sz w:val="18"/>
                <w:szCs w:val="18"/>
                <w:lang w:val="en-GB"/>
              </w:rPr>
              <w:t>, three-quarters of the sample initiated some form of search for family or cultural origins, with a particular emphasis on bonding with other adopted Asian girls</w:t>
            </w:r>
            <w:r w:rsidRPr="001C6A79">
              <w:rPr>
                <w:rFonts w:ascii="Segoe UI" w:hAnsi="Segoe UI" w:cs="Segoe UI"/>
                <w:sz w:val="18"/>
                <w:szCs w:val="18"/>
                <w:lang w:val="en-GB"/>
              </w:rPr>
              <w:t xml:space="preserve">. With respect to </w:t>
            </w:r>
            <w:r w:rsidRPr="001C6A79">
              <w:rPr>
                <w:rFonts w:ascii="Segoe UI" w:hAnsi="Segoe UI" w:cs="Segoe UI"/>
                <w:b/>
                <w:sz w:val="18"/>
                <w:szCs w:val="18"/>
                <w:lang w:val="en-GB"/>
              </w:rPr>
              <w:t xml:space="preserve">identity, the main categories were the </w:t>
            </w:r>
            <w:proofErr w:type="spellStart"/>
            <w:r w:rsidRPr="001C6A79">
              <w:rPr>
                <w:rFonts w:ascii="Segoe UI" w:hAnsi="Segoe UI" w:cs="Segoe UI"/>
                <w:b/>
                <w:sz w:val="18"/>
                <w:szCs w:val="18"/>
                <w:lang w:val="en-GB"/>
              </w:rPr>
              <w:t>preadoptive</w:t>
            </w:r>
            <w:proofErr w:type="spellEnd"/>
            <w:r w:rsidRPr="001C6A79">
              <w:rPr>
                <w:rFonts w:ascii="Segoe UI" w:hAnsi="Segoe UI" w:cs="Segoe UI"/>
                <w:b/>
                <w:sz w:val="18"/>
                <w:szCs w:val="18"/>
                <w:lang w:val="en-GB"/>
              </w:rPr>
              <w:t xml:space="preserve"> history, adoptive identity, cultural identity and </w:t>
            </w:r>
            <w:proofErr w:type="spellStart"/>
            <w:r w:rsidRPr="001C6A79">
              <w:rPr>
                <w:rFonts w:ascii="Segoe UI" w:hAnsi="Segoe UI" w:cs="Segoe UI"/>
                <w:b/>
                <w:sz w:val="18"/>
                <w:szCs w:val="18"/>
                <w:lang w:val="en-GB"/>
              </w:rPr>
              <w:t>ethnoracial</w:t>
            </w:r>
            <w:proofErr w:type="spellEnd"/>
            <w:r w:rsidRPr="001C6A79">
              <w:rPr>
                <w:rFonts w:ascii="Segoe UI" w:hAnsi="Segoe UI" w:cs="Segoe UI"/>
                <w:b/>
                <w:sz w:val="18"/>
                <w:szCs w:val="18"/>
                <w:lang w:val="en-GB"/>
              </w:rPr>
              <w:t xml:space="preserve"> identity.</w:t>
            </w:r>
            <w:r w:rsidRPr="001C6A79">
              <w:rPr>
                <w:rFonts w:ascii="Segoe UI" w:hAnsi="Segoe UI" w:cs="Segoe UI"/>
                <w:sz w:val="18"/>
                <w:szCs w:val="18"/>
                <w:lang w:val="en-GB"/>
              </w:rPr>
              <w:t xml:space="preserve"> Some subcategories emerged such as the dichotomy between perceiving adoption as an </w:t>
            </w:r>
            <w:r w:rsidRPr="001C6A79">
              <w:rPr>
                <w:rFonts w:ascii="Segoe UI" w:hAnsi="Segoe UI" w:cs="Segoe UI"/>
                <w:b/>
                <w:sz w:val="18"/>
                <w:szCs w:val="18"/>
                <w:lang w:val="en-GB"/>
              </w:rPr>
              <w:t>act of love versus abandonment, and acceptance versus rejection of physical traits</w:t>
            </w:r>
            <w:r w:rsidRPr="001C6A79">
              <w:rPr>
                <w:rFonts w:ascii="Segoe UI" w:hAnsi="Segoe UI" w:cs="Segoe UI"/>
                <w:sz w:val="18"/>
                <w:szCs w:val="18"/>
                <w:lang w:val="en-GB"/>
              </w:rPr>
              <w:t xml:space="preserve">. It was </w:t>
            </w:r>
            <w:r w:rsidRPr="001C6A79">
              <w:rPr>
                <w:rFonts w:ascii="Segoe UI" w:hAnsi="Segoe UI" w:cs="Segoe UI"/>
                <w:b/>
                <w:sz w:val="18"/>
                <w:szCs w:val="18"/>
                <w:lang w:val="en-GB"/>
              </w:rPr>
              <w:t>more common to find girls with integrated adoptive identity and a Spanish cultural identity.</w:t>
            </w:r>
            <w:r w:rsidRPr="001C6A79">
              <w:rPr>
                <w:rFonts w:ascii="Segoe UI" w:hAnsi="Segoe UI" w:cs="Segoe UI"/>
                <w:sz w:val="18"/>
                <w:szCs w:val="18"/>
                <w:lang w:val="en-GB"/>
              </w:rPr>
              <w:t xml:space="preserve"> Regarding the relationship between searches for origins and identity, we identified</w:t>
            </w:r>
            <w:r w:rsidRPr="001C6A79">
              <w:rPr>
                <w:rFonts w:ascii="Segoe UI" w:hAnsi="Segoe UI" w:cs="Segoe UI"/>
                <w:b/>
                <w:sz w:val="18"/>
                <w:szCs w:val="18"/>
                <w:lang w:val="en-GB"/>
              </w:rPr>
              <w:t xml:space="preserve"> three groups, unexplored, controversial and constructed identity and origins, which ranged from no interest in the search for origins and desire for disengagement from China to the active search for origins, integrated adoptive identity or accepted </w:t>
            </w:r>
            <w:proofErr w:type="spellStart"/>
            <w:r w:rsidRPr="001C6A79">
              <w:rPr>
                <w:rFonts w:ascii="Segoe UI" w:hAnsi="Segoe UI" w:cs="Segoe UI"/>
                <w:b/>
                <w:sz w:val="18"/>
                <w:szCs w:val="18"/>
                <w:lang w:val="en-GB"/>
              </w:rPr>
              <w:t>ethnoracial</w:t>
            </w:r>
            <w:proofErr w:type="spellEnd"/>
            <w:r w:rsidRPr="001C6A79">
              <w:rPr>
                <w:rFonts w:ascii="Segoe UI" w:hAnsi="Segoe UI" w:cs="Segoe UI"/>
                <w:b/>
                <w:sz w:val="18"/>
                <w:szCs w:val="18"/>
                <w:lang w:val="en-GB"/>
              </w:rPr>
              <w:t xml:space="preserve"> identity.</w:t>
            </w:r>
            <w:r w:rsidRPr="001C6A79">
              <w:rPr>
                <w:rFonts w:ascii="Segoe UI" w:hAnsi="Segoe UI" w:cs="Segoe UI"/>
                <w:sz w:val="18"/>
                <w:szCs w:val="18"/>
                <w:lang w:val="en-GB"/>
              </w:rPr>
              <w:t xml:space="preserve"> In conclusion, these results contribute to a comprehensive framework on the processes of origin search and identity construction during emerging adulthood. Significant topics emerge that should be addresses in future studies concerning the well-being of these women, such as the interpretation of adoption as abandonment or the desire for disengage from China.</w:t>
            </w:r>
          </w:p>
          <w:p w14:paraId="7FDEE97F" w14:textId="77777777" w:rsidR="00C84ED9" w:rsidRPr="001C6A79" w:rsidRDefault="00C84ED9" w:rsidP="00302774">
            <w:pPr>
              <w:rPr>
                <w:rFonts w:ascii="Segoe UI" w:hAnsi="Segoe UI" w:cs="Segoe UI"/>
                <w:sz w:val="18"/>
                <w:szCs w:val="18"/>
                <w:lang w:val="en-GB"/>
              </w:rPr>
            </w:pPr>
          </w:p>
        </w:tc>
      </w:tr>
      <w:bookmarkEnd w:id="3"/>
      <w:tr w:rsidR="001C6A79" w:rsidRPr="00F2160A" w14:paraId="0219D28B" w14:textId="77777777" w:rsidTr="001C6A79">
        <w:tc>
          <w:tcPr>
            <w:tcW w:w="1242" w:type="dxa"/>
          </w:tcPr>
          <w:p w14:paraId="5CE42F1F" w14:textId="77777777" w:rsidR="00C84ED9" w:rsidRDefault="001C6A79" w:rsidP="00C84ED9">
            <w:pPr>
              <w:spacing w:after="0"/>
              <w:ind w:right="-108"/>
              <w:rPr>
                <w:rFonts w:ascii="Segoe UI" w:hAnsi="Segoe UI" w:cs="Segoe UI"/>
                <w:sz w:val="18"/>
                <w:szCs w:val="18"/>
              </w:rPr>
            </w:pPr>
            <w:r w:rsidRPr="00F815F9">
              <w:rPr>
                <w:rFonts w:ascii="Segoe UI" w:hAnsi="Segoe UI" w:cs="Segoe UI"/>
                <w:sz w:val="18"/>
                <w:szCs w:val="18"/>
              </w:rPr>
              <w:lastRenderedPageBreak/>
              <w:t xml:space="preserve">Zoeken door </w:t>
            </w:r>
            <w:proofErr w:type="spellStart"/>
            <w:r w:rsidRPr="00F815F9">
              <w:rPr>
                <w:rFonts w:ascii="Segoe UI" w:hAnsi="Segoe UI" w:cs="Segoe UI"/>
                <w:sz w:val="18"/>
                <w:szCs w:val="18"/>
              </w:rPr>
              <w:t>oorspronke</w:t>
            </w:r>
            <w:proofErr w:type="spellEnd"/>
            <w:r w:rsidR="00C84ED9">
              <w:rPr>
                <w:rFonts w:ascii="Segoe UI" w:hAnsi="Segoe UI" w:cs="Segoe UI"/>
                <w:sz w:val="18"/>
                <w:szCs w:val="18"/>
              </w:rPr>
              <w:t>-</w:t>
            </w:r>
          </w:p>
          <w:p w14:paraId="6BA3B6FD" w14:textId="25E1A784" w:rsidR="001C6A79" w:rsidRPr="00C84ED9" w:rsidRDefault="001C6A79" w:rsidP="00C84ED9">
            <w:pPr>
              <w:spacing w:after="0"/>
              <w:ind w:right="-108"/>
              <w:rPr>
                <w:rFonts w:ascii="Segoe UI" w:hAnsi="Segoe UI" w:cs="Segoe UI"/>
                <w:sz w:val="18"/>
                <w:szCs w:val="18"/>
              </w:rPr>
            </w:pPr>
            <w:proofErr w:type="spellStart"/>
            <w:r w:rsidRPr="00F815F9">
              <w:rPr>
                <w:rFonts w:ascii="Segoe UI" w:hAnsi="Segoe UI" w:cs="Segoe UI"/>
                <w:sz w:val="18"/>
                <w:szCs w:val="18"/>
              </w:rPr>
              <w:t>lijke</w:t>
            </w:r>
            <w:proofErr w:type="spellEnd"/>
            <w:r w:rsidRPr="00F815F9">
              <w:rPr>
                <w:rFonts w:ascii="Segoe UI" w:hAnsi="Segoe UI" w:cs="Segoe UI"/>
                <w:sz w:val="18"/>
                <w:szCs w:val="18"/>
              </w:rPr>
              <w:t xml:space="preserve"> familie</w:t>
            </w:r>
          </w:p>
        </w:tc>
        <w:tc>
          <w:tcPr>
            <w:tcW w:w="2457" w:type="dxa"/>
          </w:tcPr>
          <w:p w14:paraId="36569F1E" w14:textId="77777777" w:rsidR="001C6A79" w:rsidRDefault="001C6A79" w:rsidP="001C6A79">
            <w:pPr>
              <w:autoSpaceDE w:val="0"/>
              <w:autoSpaceDN w:val="0"/>
              <w:adjustRightInd w:val="0"/>
              <w:spacing w:after="0" w:line="240" w:lineRule="auto"/>
              <w:rPr>
                <w:rFonts w:ascii="Calibri" w:eastAsiaTheme="minorEastAsia" w:hAnsi="Calibri" w:cs="Calibri"/>
                <w:lang w:eastAsia="zh-CN"/>
              </w:rPr>
            </w:pPr>
            <w:bookmarkStart w:id="4" w:name="_Hlk178001268"/>
            <w:proofErr w:type="spellStart"/>
            <w:r w:rsidRPr="0020210B">
              <w:rPr>
                <w:rFonts w:ascii="Calibri" w:eastAsiaTheme="minorEastAsia" w:hAnsi="Calibri" w:cs="Calibri"/>
                <w:lang w:val="en-GB" w:eastAsia="zh-CN"/>
              </w:rPr>
              <w:t>Cawayu</w:t>
            </w:r>
            <w:proofErr w:type="spellEnd"/>
            <w:r w:rsidRPr="0020210B">
              <w:rPr>
                <w:rFonts w:ascii="Calibri" w:eastAsiaTheme="minorEastAsia" w:hAnsi="Calibri" w:cs="Calibri"/>
                <w:lang w:val="en-GB" w:eastAsia="zh-CN"/>
              </w:rPr>
              <w:t xml:space="preserve">, A., &amp; Sacre, H. P. (2024). Can First Parents Speak? A </w:t>
            </w:r>
            <w:proofErr w:type="spellStart"/>
            <w:r w:rsidRPr="0020210B">
              <w:rPr>
                <w:rFonts w:ascii="Calibri" w:eastAsiaTheme="minorEastAsia" w:hAnsi="Calibri" w:cs="Calibri"/>
                <w:lang w:val="en-GB" w:eastAsia="zh-CN"/>
              </w:rPr>
              <w:t>Spivakean</w:t>
            </w:r>
            <w:proofErr w:type="spellEnd"/>
            <w:r w:rsidRPr="0020210B">
              <w:rPr>
                <w:rFonts w:ascii="Calibri" w:eastAsiaTheme="minorEastAsia" w:hAnsi="Calibri" w:cs="Calibri"/>
                <w:lang w:val="en-GB" w:eastAsia="zh-CN"/>
              </w:rPr>
              <w:t xml:space="preserve"> Reading of First Parents' Agency and Resistance in Transnational Adoption. </w:t>
            </w:r>
            <w:proofErr w:type="spellStart"/>
            <w:r>
              <w:rPr>
                <w:rFonts w:ascii="Calibri" w:eastAsiaTheme="minorEastAsia" w:hAnsi="Calibri" w:cs="Calibri"/>
                <w:i/>
                <w:iCs/>
                <w:lang w:eastAsia="zh-CN"/>
              </w:rPr>
              <w:t>Genealogy</w:t>
            </w:r>
            <w:proofErr w:type="spellEnd"/>
            <w:r>
              <w:rPr>
                <w:rFonts w:ascii="Calibri" w:eastAsiaTheme="minorEastAsia" w:hAnsi="Calibri" w:cs="Calibri"/>
                <w:i/>
                <w:iCs/>
                <w:lang w:eastAsia="zh-CN"/>
              </w:rPr>
              <w:t>, 8</w:t>
            </w:r>
            <w:r>
              <w:rPr>
                <w:rFonts w:ascii="Calibri" w:eastAsiaTheme="minorEastAsia" w:hAnsi="Calibri" w:cs="Calibri"/>
                <w:lang w:eastAsia="zh-CN"/>
              </w:rPr>
              <w:t>(1), 15. doi:10.3390/genealogy8010008</w:t>
            </w:r>
          </w:p>
          <w:bookmarkEnd w:id="4"/>
          <w:p w14:paraId="34231260" w14:textId="77777777" w:rsidR="001C6A79" w:rsidRPr="00C07541" w:rsidRDefault="001C6A79" w:rsidP="001C6A79">
            <w:pPr>
              <w:rPr>
                <w:rFonts w:ascii="Segoe UI" w:hAnsi="Segoe UI" w:cs="Segoe UI"/>
                <w:sz w:val="18"/>
                <w:szCs w:val="18"/>
                <w:lang w:val="en-GB"/>
              </w:rPr>
            </w:pPr>
          </w:p>
        </w:tc>
        <w:tc>
          <w:tcPr>
            <w:tcW w:w="5056" w:type="dxa"/>
          </w:tcPr>
          <w:p w14:paraId="67D3E960" w14:textId="0685110D" w:rsidR="001C6A79" w:rsidRPr="00497992" w:rsidRDefault="001C6A79" w:rsidP="00F815F9">
            <w:pPr>
              <w:spacing w:after="0"/>
              <w:rPr>
                <w:rFonts w:ascii="Segoe UI" w:hAnsi="Segoe UI" w:cs="Segoe UI"/>
                <w:sz w:val="18"/>
                <w:szCs w:val="18"/>
              </w:rPr>
            </w:pPr>
            <w:r w:rsidRPr="00497992">
              <w:rPr>
                <w:rFonts w:ascii="Segoe UI" w:hAnsi="Segoe UI" w:cs="Segoe UI"/>
                <w:sz w:val="18"/>
                <w:szCs w:val="18"/>
              </w:rPr>
              <w:t xml:space="preserve">Dit artikel gaat over de zoektochten van </w:t>
            </w:r>
            <w:r>
              <w:rPr>
                <w:rFonts w:ascii="Segoe UI" w:hAnsi="Segoe UI" w:cs="Segoe UI"/>
                <w:sz w:val="18"/>
                <w:szCs w:val="18"/>
              </w:rPr>
              <w:t>oorspronkelijke familie</w:t>
            </w:r>
            <w:r w:rsidRPr="00497992">
              <w:rPr>
                <w:rFonts w:ascii="Segoe UI" w:hAnsi="Segoe UI" w:cs="Segoe UI"/>
                <w:sz w:val="18"/>
                <w:szCs w:val="18"/>
              </w:rPr>
              <w:t xml:space="preserve"> in Bolivia naar hun geadopteerde kinderen. Deze zoektochten worden beschreven als een vorm van zelfbeschikking in een systeem dat </w:t>
            </w:r>
            <w:r>
              <w:rPr>
                <w:rFonts w:ascii="Segoe UI" w:hAnsi="Segoe UI" w:cs="Segoe UI"/>
                <w:sz w:val="18"/>
                <w:szCs w:val="18"/>
              </w:rPr>
              <w:t>oorspronkelijke familie</w:t>
            </w:r>
            <w:r w:rsidRPr="00497992">
              <w:rPr>
                <w:rFonts w:ascii="Segoe UI" w:hAnsi="Segoe UI" w:cs="Segoe UI"/>
                <w:sz w:val="18"/>
                <w:szCs w:val="18"/>
              </w:rPr>
              <w:t xml:space="preserve"> weinig ruimte geeft. Door te zoeken naar hun kinderen, eisen </w:t>
            </w:r>
            <w:r>
              <w:rPr>
                <w:rFonts w:ascii="Segoe UI" w:hAnsi="Segoe UI" w:cs="Segoe UI"/>
                <w:sz w:val="18"/>
                <w:szCs w:val="18"/>
              </w:rPr>
              <w:t>ze nu</w:t>
            </w:r>
            <w:r w:rsidRPr="00497992">
              <w:rPr>
                <w:rFonts w:ascii="Segoe UI" w:hAnsi="Segoe UI" w:cs="Segoe UI"/>
                <w:sz w:val="18"/>
                <w:szCs w:val="18"/>
              </w:rPr>
              <w:t xml:space="preserve"> zeggenschap en zichtbaarheid op in een adoptiesysteem dat hen, vooral in gesloten adopties, onzichtbaar maakt</w:t>
            </w:r>
            <w:r>
              <w:rPr>
                <w:rFonts w:ascii="Segoe UI" w:hAnsi="Segoe UI" w:cs="Segoe UI"/>
                <w:sz w:val="18"/>
                <w:szCs w:val="18"/>
              </w:rPr>
              <w:t xml:space="preserve">. </w:t>
            </w:r>
            <w:r w:rsidRPr="00497992">
              <w:rPr>
                <w:rFonts w:ascii="Segoe UI" w:hAnsi="Segoe UI" w:cs="Segoe UI"/>
                <w:sz w:val="18"/>
                <w:szCs w:val="18"/>
              </w:rPr>
              <w:t xml:space="preserve">De </w:t>
            </w:r>
            <w:r>
              <w:rPr>
                <w:rFonts w:ascii="Segoe UI" w:hAnsi="Segoe UI" w:cs="Segoe UI"/>
                <w:sz w:val="18"/>
                <w:szCs w:val="18"/>
              </w:rPr>
              <w:t>oorspronkelijke familie</w:t>
            </w:r>
            <w:r w:rsidRPr="00497992">
              <w:rPr>
                <w:rFonts w:ascii="Segoe UI" w:hAnsi="Segoe UI" w:cs="Segoe UI"/>
                <w:sz w:val="18"/>
                <w:szCs w:val="18"/>
              </w:rPr>
              <w:t xml:space="preserve"> zie</w:t>
            </w:r>
            <w:r>
              <w:rPr>
                <w:rFonts w:ascii="Segoe UI" w:hAnsi="Segoe UI" w:cs="Segoe UI"/>
                <w:sz w:val="18"/>
                <w:szCs w:val="18"/>
              </w:rPr>
              <w:t>t</w:t>
            </w:r>
            <w:r w:rsidRPr="00497992">
              <w:rPr>
                <w:rFonts w:ascii="Segoe UI" w:hAnsi="Segoe UI" w:cs="Segoe UI"/>
                <w:sz w:val="18"/>
                <w:szCs w:val="18"/>
              </w:rPr>
              <w:t xml:space="preserve"> internationale adoptie als een systeem dat de scheiding van hun kinderen heeft afgedwongen en wettelijk gelegitimeerd heeft. In dit systeem hebben zij geen rechten, ontvangen ze geen </w:t>
            </w:r>
            <w:r>
              <w:rPr>
                <w:rFonts w:ascii="Segoe UI" w:hAnsi="Segoe UI" w:cs="Segoe UI"/>
                <w:sz w:val="18"/>
                <w:szCs w:val="18"/>
              </w:rPr>
              <w:t xml:space="preserve">nazorg </w:t>
            </w:r>
            <w:r w:rsidRPr="00497992">
              <w:rPr>
                <w:rFonts w:ascii="Segoe UI" w:hAnsi="Segoe UI" w:cs="Segoe UI"/>
                <w:sz w:val="18"/>
                <w:szCs w:val="18"/>
              </w:rPr>
              <w:t>en zijn ze voor contact met hun kinderen volledig afhankelijk van dit systeem. Door hun zoektochten bieden de families weerstand tegen de geslotenheid van het adoptiesysteem, dat hun zoektocht naar hun kinderen vaak belemmert.</w:t>
            </w:r>
          </w:p>
          <w:p w14:paraId="4084BA80" w14:textId="6D878244" w:rsidR="001C6A79" w:rsidRPr="0043001E" w:rsidRDefault="001C6A79" w:rsidP="00F815F9">
            <w:pPr>
              <w:spacing w:after="0"/>
              <w:rPr>
                <w:rFonts w:ascii="Segoe UI" w:hAnsi="Segoe UI" w:cs="Segoe UI"/>
                <w:sz w:val="18"/>
                <w:szCs w:val="18"/>
              </w:rPr>
            </w:pPr>
          </w:p>
        </w:tc>
        <w:tc>
          <w:tcPr>
            <w:tcW w:w="6489" w:type="dxa"/>
          </w:tcPr>
          <w:p w14:paraId="24AF0AC2" w14:textId="77777777" w:rsidR="001C6A79" w:rsidRPr="001C6A79" w:rsidRDefault="001C6A79" w:rsidP="001C6A79">
            <w:pPr>
              <w:autoSpaceDE w:val="0"/>
              <w:autoSpaceDN w:val="0"/>
              <w:adjustRightInd w:val="0"/>
              <w:spacing w:after="0" w:line="240" w:lineRule="auto"/>
              <w:rPr>
                <w:rFonts w:ascii="Segoe UI" w:hAnsi="Segoe UI" w:cs="Segoe UI"/>
                <w:sz w:val="18"/>
                <w:szCs w:val="18"/>
                <w:lang w:val="en-GB"/>
              </w:rPr>
            </w:pPr>
            <w:r w:rsidRPr="001C6A79">
              <w:rPr>
                <w:rFonts w:ascii="Segoe UI" w:hAnsi="Segoe UI" w:cs="Segoe UI"/>
                <w:sz w:val="18"/>
                <w:szCs w:val="18"/>
                <w:lang w:val="en-GB"/>
              </w:rPr>
              <w:t xml:space="preserve">This article analyses </w:t>
            </w:r>
            <w:r w:rsidRPr="001C6A79">
              <w:rPr>
                <w:rFonts w:ascii="Segoe UI" w:hAnsi="Segoe UI" w:cs="Segoe UI"/>
                <w:b/>
                <w:sz w:val="18"/>
                <w:szCs w:val="18"/>
                <w:lang w:val="en-GB"/>
              </w:rPr>
              <w:t>the search strategies of first families in Bolivia contesting the separation of their children through transnational adoption</w:t>
            </w:r>
            <w:r w:rsidRPr="001C6A79">
              <w:rPr>
                <w:rFonts w:ascii="Segoe UI" w:hAnsi="Segoe UI" w:cs="Segoe UI"/>
                <w:sz w:val="18"/>
                <w:szCs w:val="18"/>
                <w:lang w:val="en-GB"/>
              </w:rPr>
              <w:t xml:space="preserve">. These first parents' </w:t>
            </w:r>
            <w:r w:rsidRPr="001C6A79">
              <w:rPr>
                <w:rFonts w:ascii="Segoe UI" w:hAnsi="Segoe UI" w:cs="Segoe UI"/>
                <w:b/>
                <w:sz w:val="18"/>
                <w:szCs w:val="18"/>
                <w:lang w:val="en-GB"/>
              </w:rPr>
              <w:t>claims to visibility and acknowledgement</w:t>
            </w:r>
            <w:r w:rsidRPr="001C6A79">
              <w:rPr>
                <w:rFonts w:ascii="Segoe UI" w:hAnsi="Segoe UI" w:cs="Segoe UI"/>
                <w:sz w:val="18"/>
                <w:szCs w:val="18"/>
                <w:lang w:val="en-GB"/>
              </w:rPr>
              <w:t xml:space="preserve"> have remained largely ignored by adoption policy and scholarship, historically privileging the perspectives of actors in adoptive countries, such as adoptive parents and adoption professionals. Filling in this gap, we discuss the </w:t>
            </w:r>
            <w:r w:rsidRPr="001C6A79">
              <w:rPr>
                <w:rFonts w:ascii="Segoe UI" w:hAnsi="Segoe UI" w:cs="Segoe UI"/>
                <w:b/>
                <w:sz w:val="18"/>
                <w:szCs w:val="18"/>
                <w:lang w:val="en-GB"/>
              </w:rPr>
              <w:t>search strategies employed by first families in Bolivia who desire a reunion with their child</w:t>
            </w:r>
            <w:r w:rsidRPr="001C6A79">
              <w:rPr>
                <w:rFonts w:ascii="Segoe UI" w:hAnsi="Segoe UI" w:cs="Segoe UI"/>
                <w:sz w:val="18"/>
                <w:szCs w:val="18"/>
                <w:lang w:val="en-GB"/>
              </w:rPr>
              <w:t xml:space="preserve">. Drawing on Gayatri Chakravorty Spivak's </w:t>
            </w:r>
            <w:r w:rsidRPr="001C6A79">
              <w:rPr>
                <w:rFonts w:ascii="Segoe UI" w:hAnsi="Segoe UI" w:cs="Segoe UI"/>
                <w:b/>
                <w:sz w:val="18"/>
                <w:szCs w:val="18"/>
                <w:lang w:val="en-GB"/>
              </w:rPr>
              <w:t>feminist postcolonial theory</w:t>
            </w:r>
            <w:r w:rsidRPr="001C6A79">
              <w:rPr>
                <w:rFonts w:ascii="Segoe UI" w:hAnsi="Segoe UI" w:cs="Segoe UI"/>
                <w:sz w:val="18"/>
                <w:szCs w:val="18"/>
                <w:lang w:val="en-GB"/>
              </w:rPr>
              <w:t xml:space="preserve">, we analyse </w:t>
            </w:r>
            <w:r w:rsidRPr="001C6A79">
              <w:rPr>
                <w:rFonts w:ascii="Segoe UI" w:hAnsi="Segoe UI" w:cs="Segoe UI"/>
                <w:b/>
                <w:sz w:val="18"/>
                <w:szCs w:val="18"/>
                <w:lang w:val="en-GB"/>
              </w:rPr>
              <w:t>ethnographic fieldwork with fourteen first families</w:t>
            </w:r>
            <w:r w:rsidRPr="001C6A79">
              <w:rPr>
                <w:rFonts w:ascii="Segoe UI" w:hAnsi="Segoe UI" w:cs="Segoe UI"/>
                <w:sz w:val="18"/>
                <w:szCs w:val="18"/>
                <w:lang w:val="en-GB"/>
              </w:rPr>
              <w:t xml:space="preserve"> in Bolivia. We read </w:t>
            </w:r>
            <w:r w:rsidRPr="001C6A79">
              <w:rPr>
                <w:rFonts w:ascii="Segoe UI" w:hAnsi="Segoe UI" w:cs="Segoe UI"/>
                <w:b/>
                <w:sz w:val="18"/>
                <w:szCs w:val="18"/>
                <w:lang w:val="en-GB"/>
              </w:rPr>
              <w:t>how the agency of first parents, severely limited by the loss of legal rights through the adoption system, is caught in a double bind of dependency and possibility.</w:t>
            </w:r>
            <w:r w:rsidRPr="001C6A79">
              <w:rPr>
                <w:rFonts w:ascii="Segoe UI" w:hAnsi="Segoe UI" w:cs="Segoe UI"/>
                <w:sz w:val="18"/>
                <w:szCs w:val="18"/>
                <w:lang w:val="en-GB"/>
              </w:rPr>
              <w:t xml:space="preserve"> While hegemonic adoption discourse portrays first parents as passive and consenting to the adoption system, the results of our study complicate this picture. Moreover, we argue that </w:t>
            </w:r>
            <w:r w:rsidRPr="001C6A79">
              <w:rPr>
                <w:rFonts w:ascii="Segoe UI" w:hAnsi="Segoe UI" w:cs="Segoe UI"/>
                <w:b/>
                <w:sz w:val="18"/>
                <w:szCs w:val="18"/>
                <w:lang w:val="en-GB"/>
              </w:rPr>
              <w:t>the search activity of the first parents can be read as a claim and request to revise and negotiate their consent to transnational adoption</w:t>
            </w:r>
            <w:r w:rsidRPr="001C6A79">
              <w:rPr>
                <w:rFonts w:ascii="Segoe UI" w:hAnsi="Segoe UI" w:cs="Segoe UI"/>
                <w:sz w:val="18"/>
                <w:szCs w:val="18"/>
                <w:lang w:val="en-GB"/>
              </w:rPr>
              <w:t xml:space="preserve">. Ultimately, we read </w:t>
            </w:r>
            <w:r w:rsidRPr="001C6A79">
              <w:rPr>
                <w:rFonts w:ascii="Segoe UI" w:hAnsi="Segoe UI" w:cs="Segoe UI"/>
                <w:b/>
                <w:sz w:val="18"/>
                <w:szCs w:val="18"/>
                <w:lang w:val="en-GB"/>
              </w:rPr>
              <w:t>first parents' search efforts as resistance to the closed nature of the adoption system</w:t>
            </w:r>
            <w:r w:rsidRPr="001C6A79">
              <w:rPr>
                <w:rFonts w:ascii="Segoe UI" w:hAnsi="Segoe UI" w:cs="Segoe UI"/>
                <w:sz w:val="18"/>
                <w:szCs w:val="18"/>
                <w:lang w:val="en-GB"/>
              </w:rPr>
              <w:t>, which restricts them in their search for their children.</w:t>
            </w:r>
          </w:p>
          <w:p w14:paraId="44AED478" w14:textId="40CA1C5E" w:rsidR="001C6A79" w:rsidRPr="001C6A79" w:rsidRDefault="001C6A79" w:rsidP="001C6A79">
            <w:pPr>
              <w:rPr>
                <w:rFonts w:ascii="Segoe UI" w:hAnsi="Segoe UI" w:cs="Segoe UI"/>
                <w:sz w:val="18"/>
                <w:szCs w:val="18"/>
                <w:lang w:val="en-GB"/>
              </w:rPr>
            </w:pPr>
          </w:p>
        </w:tc>
      </w:tr>
      <w:tr w:rsidR="00C84ED9" w:rsidRPr="00F2160A" w14:paraId="343398EE" w14:textId="77777777" w:rsidTr="00302774">
        <w:tc>
          <w:tcPr>
            <w:tcW w:w="1242" w:type="dxa"/>
          </w:tcPr>
          <w:p w14:paraId="5AAE87B8" w14:textId="77777777" w:rsidR="00C84ED9" w:rsidRPr="00F815F9" w:rsidRDefault="00C84ED9" w:rsidP="00302774">
            <w:pPr>
              <w:ind w:right="-108"/>
              <w:rPr>
                <w:rFonts w:ascii="Segoe UI" w:hAnsi="Segoe UI" w:cs="Segoe UI"/>
                <w:sz w:val="18"/>
                <w:szCs w:val="18"/>
              </w:rPr>
            </w:pPr>
            <w:r w:rsidRPr="00F815F9">
              <w:rPr>
                <w:rFonts w:ascii="Segoe UI" w:hAnsi="Segoe UI" w:cs="Segoe UI"/>
                <w:sz w:val="18"/>
                <w:szCs w:val="18"/>
              </w:rPr>
              <w:t>Misstanden</w:t>
            </w:r>
          </w:p>
        </w:tc>
        <w:tc>
          <w:tcPr>
            <w:tcW w:w="2457" w:type="dxa"/>
          </w:tcPr>
          <w:p w14:paraId="74997894" w14:textId="77777777" w:rsidR="00C84ED9" w:rsidRDefault="00C84ED9" w:rsidP="00302774">
            <w:pPr>
              <w:autoSpaceDE w:val="0"/>
              <w:autoSpaceDN w:val="0"/>
              <w:adjustRightInd w:val="0"/>
              <w:spacing w:after="0" w:line="240" w:lineRule="auto"/>
              <w:rPr>
                <w:rFonts w:ascii="Calibri" w:eastAsiaTheme="minorEastAsia" w:hAnsi="Calibri" w:cs="Calibri"/>
                <w:lang w:eastAsia="zh-CN"/>
              </w:rPr>
            </w:pPr>
            <w:r w:rsidRPr="000D2499">
              <w:rPr>
                <w:rFonts w:ascii="Calibri" w:eastAsiaTheme="minorEastAsia" w:hAnsi="Calibri" w:cs="Calibri"/>
                <w:lang w:val="es-ES" w:eastAsia="zh-CN"/>
              </w:rPr>
              <w:t xml:space="preserve">Gallego Molinero, A., Medina Rodríguez, M. d. </w:t>
            </w:r>
            <w:r w:rsidRPr="000D2499">
              <w:rPr>
                <w:rFonts w:ascii="Calibri" w:eastAsiaTheme="minorEastAsia" w:hAnsi="Calibri" w:cs="Calibri"/>
                <w:lang w:val="es-ES" w:eastAsia="zh-CN"/>
              </w:rPr>
              <w:lastRenderedPageBreak/>
              <w:t xml:space="preserve">V., &amp; Clemente Martínez, C. K. (2024). </w:t>
            </w:r>
            <w:r w:rsidRPr="000D2499">
              <w:rPr>
                <w:rFonts w:ascii="Calibri" w:eastAsiaTheme="minorEastAsia" w:hAnsi="Calibri" w:cs="Calibri"/>
                <w:lang w:val="en-GB" w:eastAsia="zh-CN"/>
              </w:rPr>
              <w:t xml:space="preserve">Irregular adoptions in the Ethiopian-Spanish context: Strategies to redress the adoption triad. </w:t>
            </w:r>
            <w:proofErr w:type="spellStart"/>
            <w:r>
              <w:rPr>
                <w:rFonts w:ascii="Calibri" w:eastAsiaTheme="minorEastAsia" w:hAnsi="Calibri" w:cs="Calibri"/>
                <w:i/>
                <w:iCs/>
                <w:lang w:eastAsia="zh-CN"/>
              </w:rPr>
              <w:t>Childhood</w:t>
            </w:r>
            <w:proofErr w:type="spellEnd"/>
            <w:r>
              <w:rPr>
                <w:rFonts w:ascii="Calibri" w:eastAsiaTheme="minorEastAsia" w:hAnsi="Calibri" w:cs="Calibri"/>
                <w:i/>
                <w:iCs/>
                <w:lang w:eastAsia="zh-CN"/>
              </w:rPr>
              <w:t xml:space="preserve"> (Copenhagen, Denmark), 31</w:t>
            </w:r>
            <w:r>
              <w:rPr>
                <w:rFonts w:ascii="Calibri" w:eastAsiaTheme="minorEastAsia" w:hAnsi="Calibri" w:cs="Calibri"/>
                <w:lang w:eastAsia="zh-CN"/>
              </w:rPr>
              <w:t>(2), 192-211. doi:10.1177/09075682241253682</w:t>
            </w:r>
          </w:p>
          <w:p w14:paraId="3EB3C4B2" w14:textId="77777777" w:rsidR="00C84ED9" w:rsidRPr="00AC70B4" w:rsidRDefault="00C84ED9" w:rsidP="00302774">
            <w:pPr>
              <w:ind w:left="33" w:hanging="33"/>
              <w:rPr>
                <w:rFonts w:ascii="Segoe UI" w:hAnsi="Segoe UI" w:cs="Segoe UI"/>
                <w:sz w:val="18"/>
                <w:szCs w:val="18"/>
              </w:rPr>
            </w:pPr>
          </w:p>
        </w:tc>
        <w:tc>
          <w:tcPr>
            <w:tcW w:w="5056" w:type="dxa"/>
          </w:tcPr>
          <w:p w14:paraId="118DAF1E" w14:textId="77777777" w:rsidR="00C84ED9" w:rsidRPr="00C300C9" w:rsidRDefault="00C84ED9" w:rsidP="00302774">
            <w:pPr>
              <w:spacing w:after="0"/>
              <w:rPr>
                <w:rFonts w:ascii="Segoe UI" w:hAnsi="Segoe UI" w:cs="Segoe UI"/>
                <w:sz w:val="18"/>
                <w:szCs w:val="18"/>
              </w:rPr>
            </w:pPr>
            <w:r w:rsidRPr="00C300C9">
              <w:rPr>
                <w:rFonts w:ascii="Segoe UI" w:hAnsi="Segoe UI" w:cs="Segoe UI"/>
                <w:sz w:val="18"/>
                <w:szCs w:val="18"/>
              </w:rPr>
              <w:lastRenderedPageBreak/>
              <w:t xml:space="preserve">Verschillende Spaanse </w:t>
            </w:r>
            <w:r>
              <w:rPr>
                <w:rFonts w:ascii="Segoe UI" w:hAnsi="Segoe UI" w:cs="Segoe UI"/>
                <w:sz w:val="18"/>
                <w:szCs w:val="18"/>
              </w:rPr>
              <w:t>adoptiegezinnen</w:t>
            </w:r>
            <w:r w:rsidRPr="00C300C9">
              <w:rPr>
                <w:rFonts w:ascii="Segoe UI" w:hAnsi="Segoe UI" w:cs="Segoe UI"/>
                <w:sz w:val="18"/>
                <w:szCs w:val="18"/>
              </w:rPr>
              <w:t xml:space="preserve"> ontdekten onjuistheden en misstanden toen ze </w:t>
            </w:r>
            <w:r>
              <w:rPr>
                <w:rFonts w:ascii="Segoe UI" w:hAnsi="Segoe UI" w:cs="Segoe UI"/>
                <w:sz w:val="18"/>
                <w:szCs w:val="18"/>
              </w:rPr>
              <w:t xml:space="preserve">in Ethiopië </w:t>
            </w:r>
            <w:r w:rsidRPr="00C300C9">
              <w:rPr>
                <w:rFonts w:ascii="Segoe UI" w:hAnsi="Segoe UI" w:cs="Segoe UI"/>
                <w:sz w:val="18"/>
                <w:szCs w:val="18"/>
              </w:rPr>
              <w:t xml:space="preserve">zelf op zoek </w:t>
            </w:r>
            <w:r w:rsidRPr="00C300C9">
              <w:rPr>
                <w:rFonts w:ascii="Segoe UI" w:hAnsi="Segoe UI" w:cs="Segoe UI"/>
                <w:sz w:val="18"/>
                <w:szCs w:val="18"/>
              </w:rPr>
              <w:lastRenderedPageBreak/>
              <w:t xml:space="preserve">gingen naar informatie over de adoptie en de oorspronkelijke ouders van hun kinderen. Dit maakte hen bezorgd over de wettigheid van de adoptie en hoe de schade hersteld kon worden. Het vinden van de waarheid en het contact met de </w:t>
            </w:r>
            <w:r>
              <w:rPr>
                <w:rFonts w:ascii="Segoe UI" w:hAnsi="Segoe UI" w:cs="Segoe UI"/>
                <w:sz w:val="18"/>
                <w:szCs w:val="18"/>
              </w:rPr>
              <w:t>oorspronkelijke</w:t>
            </w:r>
            <w:r w:rsidRPr="00C300C9">
              <w:rPr>
                <w:rFonts w:ascii="Segoe UI" w:hAnsi="Segoe UI" w:cs="Segoe UI"/>
                <w:sz w:val="18"/>
                <w:szCs w:val="18"/>
              </w:rPr>
              <w:t xml:space="preserve"> familie </w:t>
            </w:r>
            <w:r>
              <w:rPr>
                <w:rFonts w:ascii="Segoe UI" w:hAnsi="Segoe UI" w:cs="Segoe UI"/>
                <w:sz w:val="18"/>
                <w:szCs w:val="18"/>
              </w:rPr>
              <w:t>verzachtte de pijn</w:t>
            </w:r>
            <w:r w:rsidRPr="00C300C9">
              <w:rPr>
                <w:rFonts w:ascii="Segoe UI" w:hAnsi="Segoe UI" w:cs="Segoe UI"/>
                <w:sz w:val="18"/>
                <w:szCs w:val="18"/>
              </w:rPr>
              <w:t xml:space="preserve"> bij zowel het adoptiegezin als de oorspronkelijke familie</w:t>
            </w:r>
            <w:r>
              <w:rPr>
                <w:rFonts w:ascii="Segoe UI" w:hAnsi="Segoe UI" w:cs="Segoe UI"/>
                <w:sz w:val="18"/>
                <w:szCs w:val="18"/>
              </w:rPr>
              <w:t>. Daarnaast werd de</w:t>
            </w:r>
            <w:r w:rsidRPr="00C300C9">
              <w:rPr>
                <w:rFonts w:ascii="Segoe UI" w:hAnsi="Segoe UI" w:cs="Segoe UI"/>
                <w:sz w:val="18"/>
                <w:szCs w:val="18"/>
              </w:rPr>
              <w:t xml:space="preserve"> band binnen het adoptiegezin</w:t>
            </w:r>
            <w:r>
              <w:rPr>
                <w:rFonts w:ascii="Segoe UI" w:hAnsi="Segoe UI" w:cs="Segoe UI"/>
                <w:sz w:val="18"/>
                <w:szCs w:val="18"/>
              </w:rPr>
              <w:t xml:space="preserve"> versterkt</w:t>
            </w:r>
            <w:r w:rsidRPr="00C300C9">
              <w:rPr>
                <w:rFonts w:ascii="Segoe UI" w:hAnsi="Segoe UI" w:cs="Segoe UI"/>
                <w:sz w:val="18"/>
                <w:szCs w:val="18"/>
              </w:rPr>
              <w:t>.</w:t>
            </w:r>
            <w:r>
              <w:rPr>
                <w:rFonts w:ascii="Segoe UI" w:hAnsi="Segoe UI" w:cs="Segoe UI"/>
                <w:sz w:val="18"/>
                <w:szCs w:val="18"/>
              </w:rPr>
              <w:t xml:space="preserve"> </w:t>
            </w:r>
            <w:r w:rsidRPr="00C300C9">
              <w:rPr>
                <w:rFonts w:ascii="Segoe UI" w:hAnsi="Segoe UI" w:cs="Segoe UI"/>
                <w:sz w:val="18"/>
                <w:szCs w:val="18"/>
              </w:rPr>
              <w:t xml:space="preserve">De </w:t>
            </w:r>
            <w:r>
              <w:rPr>
                <w:rFonts w:ascii="Segoe UI" w:hAnsi="Segoe UI" w:cs="Segoe UI"/>
                <w:sz w:val="18"/>
                <w:szCs w:val="18"/>
              </w:rPr>
              <w:t>adoptiegezinnen</w:t>
            </w:r>
            <w:r w:rsidRPr="00C300C9">
              <w:rPr>
                <w:rFonts w:ascii="Segoe UI" w:hAnsi="Segoe UI" w:cs="Segoe UI"/>
                <w:sz w:val="18"/>
                <w:szCs w:val="18"/>
              </w:rPr>
              <w:t xml:space="preserve"> probeerden de schade te </w:t>
            </w:r>
            <w:r>
              <w:rPr>
                <w:rFonts w:ascii="Segoe UI" w:hAnsi="Segoe UI" w:cs="Segoe UI"/>
                <w:sz w:val="18"/>
                <w:szCs w:val="18"/>
              </w:rPr>
              <w:t>verminderen</w:t>
            </w:r>
            <w:r w:rsidRPr="00C300C9">
              <w:rPr>
                <w:rFonts w:ascii="Segoe UI" w:hAnsi="Segoe UI" w:cs="Segoe UI"/>
                <w:sz w:val="18"/>
                <w:szCs w:val="18"/>
              </w:rPr>
              <w:t xml:space="preserve"> door solidariteit te tonen met de </w:t>
            </w:r>
            <w:r>
              <w:rPr>
                <w:rFonts w:ascii="Segoe UI" w:hAnsi="Segoe UI" w:cs="Segoe UI"/>
                <w:sz w:val="18"/>
                <w:szCs w:val="18"/>
              </w:rPr>
              <w:t>oorspronkelijke</w:t>
            </w:r>
            <w:r w:rsidRPr="00C300C9">
              <w:rPr>
                <w:rFonts w:ascii="Segoe UI" w:hAnsi="Segoe UI" w:cs="Segoe UI"/>
                <w:sz w:val="18"/>
                <w:szCs w:val="18"/>
              </w:rPr>
              <w:t xml:space="preserve"> familie en het contact met hen te onderhouden. Hoewel dit gedrag door sommigen wordt gezien als een vorm van voortgezet koloniaal gedrag, voel</w:t>
            </w:r>
            <w:r>
              <w:rPr>
                <w:rFonts w:ascii="Segoe UI" w:hAnsi="Segoe UI" w:cs="Segoe UI"/>
                <w:sz w:val="18"/>
                <w:szCs w:val="18"/>
              </w:rPr>
              <w:t>en</w:t>
            </w:r>
            <w:r w:rsidRPr="00C300C9">
              <w:rPr>
                <w:rFonts w:ascii="Segoe UI" w:hAnsi="Segoe UI" w:cs="Segoe UI"/>
                <w:sz w:val="18"/>
                <w:szCs w:val="18"/>
              </w:rPr>
              <w:t xml:space="preserve"> veel adoptieouders </w:t>
            </w:r>
            <w:r>
              <w:rPr>
                <w:rFonts w:ascii="Segoe UI" w:hAnsi="Segoe UI" w:cs="Segoe UI"/>
                <w:sz w:val="18"/>
                <w:szCs w:val="18"/>
              </w:rPr>
              <w:t>zich</w:t>
            </w:r>
            <w:r w:rsidRPr="00C300C9">
              <w:rPr>
                <w:rFonts w:ascii="Segoe UI" w:hAnsi="Segoe UI" w:cs="Segoe UI"/>
                <w:sz w:val="18"/>
                <w:szCs w:val="18"/>
              </w:rPr>
              <w:t xml:space="preserve"> slachtoffer van een systeem dat faalde in het handhaven van de basisrechten die het beweerde te beschermen.</w:t>
            </w:r>
            <w:r>
              <w:rPr>
                <w:rFonts w:ascii="Segoe UI" w:hAnsi="Segoe UI" w:cs="Segoe UI"/>
                <w:sz w:val="18"/>
                <w:szCs w:val="18"/>
              </w:rPr>
              <w:t xml:space="preserve"> </w:t>
            </w:r>
            <w:r w:rsidRPr="00C300C9">
              <w:rPr>
                <w:rFonts w:ascii="Segoe UI" w:hAnsi="Segoe UI" w:cs="Segoe UI"/>
                <w:sz w:val="18"/>
                <w:szCs w:val="18"/>
              </w:rPr>
              <w:t>De inspanningen van adoptiegezinnen om gerechtigheid te zoeke</w:t>
            </w:r>
            <w:r>
              <w:rPr>
                <w:rFonts w:ascii="Segoe UI" w:hAnsi="Segoe UI" w:cs="Segoe UI"/>
                <w:sz w:val="18"/>
                <w:szCs w:val="18"/>
              </w:rPr>
              <w:t>n – erkenning van onrechtvaardigheden</w:t>
            </w:r>
            <w:r w:rsidRPr="00C300C9">
              <w:rPr>
                <w:rFonts w:ascii="Segoe UI" w:hAnsi="Segoe UI" w:cs="Segoe UI"/>
                <w:sz w:val="18"/>
                <w:szCs w:val="18"/>
              </w:rPr>
              <w:t xml:space="preserve">, </w:t>
            </w:r>
            <w:r>
              <w:rPr>
                <w:rFonts w:ascii="Segoe UI" w:hAnsi="Segoe UI" w:cs="Segoe UI"/>
                <w:sz w:val="18"/>
                <w:szCs w:val="18"/>
              </w:rPr>
              <w:t xml:space="preserve">herstellen van </w:t>
            </w:r>
            <w:r w:rsidRPr="00C300C9">
              <w:rPr>
                <w:rFonts w:ascii="Segoe UI" w:hAnsi="Segoe UI" w:cs="Segoe UI"/>
                <w:sz w:val="18"/>
                <w:szCs w:val="18"/>
              </w:rPr>
              <w:t>de identiteit van de geadopteerden</w:t>
            </w:r>
            <w:r>
              <w:rPr>
                <w:rFonts w:ascii="Segoe UI" w:hAnsi="Segoe UI" w:cs="Segoe UI"/>
                <w:sz w:val="18"/>
                <w:szCs w:val="18"/>
              </w:rPr>
              <w:t>,</w:t>
            </w:r>
            <w:r w:rsidRPr="00C300C9">
              <w:rPr>
                <w:rFonts w:ascii="Segoe UI" w:hAnsi="Segoe UI" w:cs="Segoe UI"/>
                <w:sz w:val="18"/>
                <w:szCs w:val="18"/>
              </w:rPr>
              <w:t xml:space="preserve"> hen opnieuw in contact te brengen met hun </w:t>
            </w:r>
            <w:r>
              <w:rPr>
                <w:rFonts w:ascii="Segoe UI" w:hAnsi="Segoe UI" w:cs="Segoe UI"/>
                <w:sz w:val="18"/>
                <w:szCs w:val="18"/>
              </w:rPr>
              <w:t>oorspronkelijke</w:t>
            </w:r>
            <w:r w:rsidRPr="00C300C9">
              <w:rPr>
                <w:rFonts w:ascii="Segoe UI" w:hAnsi="Segoe UI" w:cs="Segoe UI"/>
                <w:sz w:val="18"/>
                <w:szCs w:val="18"/>
              </w:rPr>
              <w:t xml:space="preserve"> families</w:t>
            </w:r>
            <w:r>
              <w:rPr>
                <w:rFonts w:ascii="Segoe UI" w:hAnsi="Segoe UI" w:cs="Segoe UI"/>
                <w:sz w:val="18"/>
                <w:szCs w:val="18"/>
              </w:rPr>
              <w:t>, emotioneel herstel en een pleidooi voor ethiek en transparantie -</w:t>
            </w:r>
            <w:r w:rsidRPr="00C300C9">
              <w:rPr>
                <w:rFonts w:ascii="Segoe UI" w:hAnsi="Segoe UI" w:cs="Segoe UI"/>
                <w:sz w:val="18"/>
                <w:szCs w:val="18"/>
              </w:rPr>
              <w:t xml:space="preserve"> </w:t>
            </w:r>
            <w:r>
              <w:rPr>
                <w:rFonts w:ascii="Segoe UI" w:hAnsi="Segoe UI" w:cs="Segoe UI"/>
                <w:sz w:val="18"/>
                <w:szCs w:val="18"/>
              </w:rPr>
              <w:t>zijn</w:t>
            </w:r>
            <w:r w:rsidRPr="00C300C9">
              <w:rPr>
                <w:rFonts w:ascii="Segoe UI" w:hAnsi="Segoe UI" w:cs="Segoe UI"/>
                <w:sz w:val="18"/>
                <w:szCs w:val="18"/>
              </w:rPr>
              <w:t xml:space="preserve"> waardevol</w:t>
            </w:r>
            <w:r>
              <w:rPr>
                <w:rFonts w:ascii="Segoe UI" w:hAnsi="Segoe UI" w:cs="Segoe UI"/>
                <w:sz w:val="18"/>
                <w:szCs w:val="18"/>
              </w:rPr>
              <w:t xml:space="preserve">, maar </w:t>
            </w:r>
            <w:r w:rsidRPr="00C300C9">
              <w:rPr>
                <w:rFonts w:ascii="Segoe UI" w:hAnsi="Segoe UI" w:cs="Segoe UI"/>
                <w:sz w:val="18"/>
                <w:szCs w:val="18"/>
              </w:rPr>
              <w:t>niet voldoend</w:t>
            </w:r>
            <w:r>
              <w:rPr>
                <w:rFonts w:ascii="Segoe UI" w:hAnsi="Segoe UI" w:cs="Segoe UI"/>
                <w:sz w:val="18"/>
                <w:szCs w:val="18"/>
              </w:rPr>
              <w:t>e</w:t>
            </w:r>
            <w:r w:rsidRPr="00C300C9">
              <w:rPr>
                <w:rFonts w:ascii="Segoe UI" w:hAnsi="Segoe UI" w:cs="Segoe UI"/>
                <w:sz w:val="18"/>
                <w:szCs w:val="18"/>
              </w:rPr>
              <w:t xml:space="preserve">. Er is behoefte aan overheidsingrijpen en een formele reactie van instanties om de schendingen van mensenrechten aan te pakken, zowel van de geadopteerden als van de </w:t>
            </w:r>
            <w:r>
              <w:rPr>
                <w:rFonts w:ascii="Segoe UI" w:hAnsi="Segoe UI" w:cs="Segoe UI"/>
                <w:sz w:val="18"/>
                <w:szCs w:val="18"/>
              </w:rPr>
              <w:t>oorspronkelijke</w:t>
            </w:r>
            <w:r w:rsidRPr="00C300C9">
              <w:rPr>
                <w:rFonts w:ascii="Segoe UI" w:hAnsi="Segoe UI" w:cs="Segoe UI"/>
                <w:sz w:val="18"/>
                <w:szCs w:val="18"/>
              </w:rPr>
              <w:t xml:space="preserve"> families en </w:t>
            </w:r>
            <w:r>
              <w:rPr>
                <w:rFonts w:ascii="Segoe UI" w:hAnsi="Segoe UI" w:cs="Segoe UI"/>
                <w:sz w:val="18"/>
                <w:szCs w:val="18"/>
              </w:rPr>
              <w:t>de misleide adoptiegezinnen</w:t>
            </w:r>
            <w:r w:rsidRPr="00C300C9">
              <w:rPr>
                <w:rFonts w:ascii="Segoe UI" w:hAnsi="Segoe UI" w:cs="Segoe UI"/>
                <w:sz w:val="18"/>
                <w:szCs w:val="18"/>
              </w:rPr>
              <w:t>. Hierbij moeten zowel het zendende land als het ontvangende land verantwoordelijk worden gehouden.</w:t>
            </w:r>
            <w:r>
              <w:rPr>
                <w:rFonts w:ascii="Segoe UI" w:hAnsi="Segoe UI" w:cs="Segoe UI"/>
                <w:sz w:val="18"/>
                <w:szCs w:val="18"/>
              </w:rPr>
              <w:t xml:space="preserve"> </w:t>
            </w:r>
            <w:r w:rsidRPr="00C300C9">
              <w:rPr>
                <w:rFonts w:ascii="Segoe UI" w:hAnsi="Segoe UI" w:cs="Segoe UI"/>
                <w:sz w:val="18"/>
                <w:szCs w:val="18"/>
              </w:rPr>
              <w:t xml:space="preserve">Adoptiegezinnen moeten ondersteund worden in hun zoektocht naar de </w:t>
            </w:r>
            <w:r>
              <w:rPr>
                <w:rFonts w:ascii="Segoe UI" w:hAnsi="Segoe UI" w:cs="Segoe UI"/>
                <w:sz w:val="18"/>
                <w:szCs w:val="18"/>
              </w:rPr>
              <w:t>oorspronkelijke</w:t>
            </w:r>
            <w:r w:rsidRPr="00C300C9">
              <w:rPr>
                <w:rFonts w:ascii="Segoe UI" w:hAnsi="Segoe UI" w:cs="Segoe UI"/>
                <w:sz w:val="18"/>
                <w:szCs w:val="18"/>
              </w:rPr>
              <w:t xml:space="preserve"> familie, waarbij het belang van de geadopteerden voorop moet staan. H</w:t>
            </w:r>
            <w:r>
              <w:rPr>
                <w:rFonts w:ascii="Segoe UI" w:hAnsi="Segoe UI" w:cs="Segoe UI"/>
                <w:sz w:val="18"/>
                <w:szCs w:val="18"/>
              </w:rPr>
              <w:t>et</w:t>
            </w:r>
            <w:r w:rsidRPr="00C300C9">
              <w:rPr>
                <w:rFonts w:ascii="Segoe UI" w:hAnsi="Segoe UI" w:cs="Segoe UI"/>
                <w:sz w:val="18"/>
                <w:szCs w:val="18"/>
              </w:rPr>
              <w:t xml:space="preserve"> recht </w:t>
            </w:r>
            <w:r>
              <w:rPr>
                <w:rFonts w:ascii="Segoe UI" w:hAnsi="Segoe UI" w:cs="Segoe UI"/>
                <w:sz w:val="18"/>
                <w:szCs w:val="18"/>
              </w:rPr>
              <w:t xml:space="preserve">van de geadopteerden </w:t>
            </w:r>
            <w:r w:rsidRPr="00C300C9">
              <w:rPr>
                <w:rFonts w:ascii="Segoe UI" w:hAnsi="Segoe UI" w:cs="Segoe UI"/>
                <w:sz w:val="18"/>
                <w:szCs w:val="18"/>
              </w:rPr>
              <w:t>op zelfbeschikking en de keuze om wel of niet op zoek te gaan, moet gerespecteerd worden. Het is van belang dat gerechtigheid en waardigheid gewaarborgd worden voor iedereen die te maken heeft met onrechtmatigheden in interlandelijke adopties.</w:t>
            </w:r>
            <w:r>
              <w:rPr>
                <w:rFonts w:ascii="Segoe UI" w:hAnsi="Segoe UI" w:cs="Segoe UI"/>
                <w:sz w:val="18"/>
                <w:szCs w:val="18"/>
              </w:rPr>
              <w:t xml:space="preserve"> </w:t>
            </w:r>
            <w:r w:rsidRPr="00C300C9">
              <w:rPr>
                <w:rFonts w:ascii="Segoe UI" w:hAnsi="Segoe UI" w:cs="Segoe UI"/>
                <w:sz w:val="18"/>
                <w:szCs w:val="18"/>
              </w:rPr>
              <w:t>Tegelijkertijd moet er zorgvuldig rekening worden gehouden met de rechten en het welzijn van de kinderen. Interlandelijke adoptie, waarbij kinderen hun culturele en familiebanden verliezen, is namelijk erg complex.</w:t>
            </w:r>
          </w:p>
          <w:p w14:paraId="0383CC32" w14:textId="77777777" w:rsidR="00C84ED9" w:rsidRPr="00AC70B4" w:rsidRDefault="00C84ED9" w:rsidP="00302774">
            <w:pPr>
              <w:spacing w:after="0"/>
              <w:rPr>
                <w:rFonts w:ascii="Segoe UI" w:hAnsi="Segoe UI" w:cs="Segoe UI"/>
                <w:sz w:val="18"/>
                <w:szCs w:val="18"/>
              </w:rPr>
            </w:pPr>
          </w:p>
        </w:tc>
        <w:tc>
          <w:tcPr>
            <w:tcW w:w="6489" w:type="dxa"/>
          </w:tcPr>
          <w:p w14:paraId="723D59C7" w14:textId="77777777" w:rsidR="00C84ED9" w:rsidRPr="001C6A79" w:rsidRDefault="00C84ED9" w:rsidP="00302774">
            <w:pPr>
              <w:autoSpaceDE w:val="0"/>
              <w:autoSpaceDN w:val="0"/>
              <w:adjustRightInd w:val="0"/>
              <w:spacing w:after="0" w:line="240" w:lineRule="auto"/>
              <w:rPr>
                <w:rFonts w:ascii="Segoe UI" w:hAnsi="Segoe UI" w:cs="Segoe UI"/>
                <w:sz w:val="18"/>
                <w:szCs w:val="18"/>
                <w:lang w:val="en-GB"/>
              </w:rPr>
            </w:pPr>
            <w:r w:rsidRPr="001C6A79">
              <w:rPr>
                <w:rFonts w:ascii="Segoe UI" w:hAnsi="Segoe UI" w:cs="Segoe UI"/>
                <w:sz w:val="18"/>
                <w:szCs w:val="18"/>
                <w:lang w:val="en-GB"/>
              </w:rPr>
              <w:lastRenderedPageBreak/>
              <w:t xml:space="preserve">In 2018, the Ethiopian government banned intercountry adoptions due to detected irregularities. This paper draws from the </w:t>
            </w:r>
            <w:r w:rsidRPr="001C6A79">
              <w:rPr>
                <w:rFonts w:ascii="Segoe UI" w:hAnsi="Segoe UI" w:cs="Segoe UI"/>
                <w:b/>
                <w:sz w:val="18"/>
                <w:szCs w:val="18"/>
                <w:lang w:val="en-GB"/>
              </w:rPr>
              <w:t xml:space="preserve">experiences of Spanish </w:t>
            </w:r>
            <w:r w:rsidRPr="001C6A79">
              <w:rPr>
                <w:rFonts w:ascii="Segoe UI" w:hAnsi="Segoe UI" w:cs="Segoe UI"/>
                <w:b/>
                <w:sz w:val="18"/>
                <w:szCs w:val="18"/>
                <w:lang w:val="en-GB"/>
              </w:rPr>
              <w:lastRenderedPageBreak/>
              <w:t>adoptive families, providing evidence of these irregularities and other abuses substantiated by adoptive families during their “search for origins” or reconnection with their children’s birth families</w:t>
            </w:r>
            <w:r w:rsidRPr="001C6A79">
              <w:rPr>
                <w:rFonts w:ascii="Segoe UI" w:hAnsi="Segoe UI" w:cs="Segoe UI"/>
                <w:sz w:val="18"/>
                <w:szCs w:val="18"/>
                <w:lang w:val="en-GB"/>
              </w:rPr>
              <w:t xml:space="preserve">. We argue that these </w:t>
            </w:r>
            <w:r w:rsidRPr="001C6A79">
              <w:rPr>
                <w:rFonts w:ascii="Segoe UI" w:hAnsi="Segoe UI" w:cs="Segoe UI"/>
                <w:b/>
                <w:sz w:val="18"/>
                <w:szCs w:val="18"/>
                <w:lang w:val="en-GB"/>
              </w:rPr>
              <w:t>searches and contacts within the adoptive triad represent informal reparative initiatives</w:t>
            </w:r>
            <w:r w:rsidRPr="001C6A79">
              <w:rPr>
                <w:rFonts w:ascii="Segoe UI" w:hAnsi="Segoe UI" w:cs="Segoe UI"/>
                <w:sz w:val="18"/>
                <w:szCs w:val="18"/>
                <w:lang w:val="en-GB"/>
              </w:rPr>
              <w:t xml:space="preserve"> among Spanish adoptive families.</w:t>
            </w:r>
          </w:p>
          <w:p w14:paraId="36AA094D" w14:textId="77777777" w:rsidR="00C84ED9" w:rsidRPr="001C6A79" w:rsidRDefault="00C84ED9" w:rsidP="00302774">
            <w:pPr>
              <w:rPr>
                <w:rFonts w:ascii="Segoe UI" w:hAnsi="Segoe UI" w:cs="Segoe UI"/>
                <w:sz w:val="18"/>
                <w:szCs w:val="18"/>
                <w:lang w:val="en-GB"/>
              </w:rPr>
            </w:pPr>
          </w:p>
        </w:tc>
      </w:tr>
      <w:tr w:rsidR="00C84ED9" w:rsidRPr="00F2160A" w14:paraId="45B72001" w14:textId="77777777" w:rsidTr="00302774">
        <w:tc>
          <w:tcPr>
            <w:tcW w:w="1242" w:type="dxa"/>
          </w:tcPr>
          <w:p w14:paraId="6BC32E7E" w14:textId="77777777" w:rsidR="00C84ED9" w:rsidRPr="00F815F9" w:rsidRDefault="00C84ED9" w:rsidP="00302774">
            <w:pPr>
              <w:ind w:right="-108"/>
              <w:rPr>
                <w:rFonts w:ascii="Segoe UI" w:hAnsi="Segoe UI" w:cs="Segoe UI"/>
                <w:sz w:val="18"/>
                <w:szCs w:val="18"/>
              </w:rPr>
            </w:pPr>
            <w:r>
              <w:rPr>
                <w:rFonts w:ascii="Segoe UI" w:hAnsi="Segoe UI" w:cs="Segoe UI"/>
                <w:sz w:val="18"/>
                <w:szCs w:val="18"/>
              </w:rPr>
              <w:lastRenderedPageBreak/>
              <w:t>I</w:t>
            </w:r>
            <w:r w:rsidRPr="00F815F9">
              <w:rPr>
                <w:rFonts w:ascii="Segoe UI" w:hAnsi="Segoe UI" w:cs="Segoe UI"/>
                <w:sz w:val="18"/>
                <w:szCs w:val="18"/>
              </w:rPr>
              <w:t>dentiteit</w:t>
            </w:r>
          </w:p>
        </w:tc>
        <w:tc>
          <w:tcPr>
            <w:tcW w:w="2457" w:type="dxa"/>
          </w:tcPr>
          <w:p w14:paraId="39DB8DB6" w14:textId="77777777" w:rsidR="00C84ED9" w:rsidRDefault="00C84ED9" w:rsidP="00302774">
            <w:pPr>
              <w:autoSpaceDE w:val="0"/>
              <w:autoSpaceDN w:val="0"/>
              <w:adjustRightInd w:val="0"/>
              <w:spacing w:after="0" w:line="240" w:lineRule="auto"/>
              <w:rPr>
                <w:rFonts w:ascii="Calibri" w:eastAsiaTheme="minorEastAsia" w:hAnsi="Calibri" w:cs="Calibri"/>
                <w:lang w:eastAsia="zh-CN"/>
              </w:rPr>
            </w:pPr>
            <w:r w:rsidRPr="000D2499">
              <w:rPr>
                <w:rFonts w:ascii="Calibri" w:eastAsiaTheme="minorEastAsia" w:hAnsi="Calibri" w:cs="Calibri"/>
                <w:lang w:val="en-GB" w:eastAsia="zh-CN"/>
              </w:rPr>
              <w:t xml:space="preserve">Goodwin, B., Pharris, A. B., &amp; Natale, A. P. (2024). Affirming Care for Adoption and Foster Youth: A Clinician’s Guide to Essential Considerations for Working with LGBTQIA + Youth. </w:t>
            </w:r>
            <w:proofErr w:type="spellStart"/>
            <w:r>
              <w:rPr>
                <w:rFonts w:ascii="Calibri" w:eastAsiaTheme="minorEastAsia" w:hAnsi="Calibri" w:cs="Calibri"/>
                <w:i/>
                <w:iCs/>
                <w:lang w:eastAsia="zh-CN"/>
              </w:rPr>
              <w:t>Clinical</w:t>
            </w:r>
            <w:proofErr w:type="spellEnd"/>
            <w:r>
              <w:rPr>
                <w:rFonts w:ascii="Calibri" w:eastAsiaTheme="minorEastAsia" w:hAnsi="Calibri" w:cs="Calibri"/>
                <w:i/>
                <w:iCs/>
                <w:lang w:eastAsia="zh-CN"/>
              </w:rPr>
              <w:t xml:space="preserve"> </w:t>
            </w:r>
            <w:proofErr w:type="spellStart"/>
            <w:r>
              <w:rPr>
                <w:rFonts w:ascii="Calibri" w:eastAsiaTheme="minorEastAsia" w:hAnsi="Calibri" w:cs="Calibri"/>
                <w:i/>
                <w:iCs/>
                <w:lang w:eastAsia="zh-CN"/>
              </w:rPr>
              <w:t>Social</w:t>
            </w:r>
            <w:proofErr w:type="spellEnd"/>
            <w:r>
              <w:rPr>
                <w:rFonts w:ascii="Calibri" w:eastAsiaTheme="minorEastAsia" w:hAnsi="Calibri" w:cs="Calibri"/>
                <w:i/>
                <w:iCs/>
                <w:lang w:eastAsia="zh-CN"/>
              </w:rPr>
              <w:t xml:space="preserve"> </w:t>
            </w:r>
            <w:proofErr w:type="spellStart"/>
            <w:r>
              <w:rPr>
                <w:rFonts w:ascii="Calibri" w:eastAsiaTheme="minorEastAsia" w:hAnsi="Calibri" w:cs="Calibri"/>
                <w:i/>
                <w:iCs/>
                <w:lang w:eastAsia="zh-CN"/>
              </w:rPr>
              <w:t>Work</w:t>
            </w:r>
            <w:proofErr w:type="spellEnd"/>
            <w:r>
              <w:rPr>
                <w:rFonts w:ascii="Calibri" w:eastAsiaTheme="minorEastAsia" w:hAnsi="Calibri" w:cs="Calibri"/>
                <w:i/>
                <w:iCs/>
                <w:lang w:eastAsia="zh-CN"/>
              </w:rPr>
              <w:t xml:space="preserve"> Journal</w:t>
            </w:r>
            <w:r>
              <w:rPr>
                <w:rFonts w:ascii="Calibri" w:eastAsiaTheme="minorEastAsia" w:hAnsi="Calibri" w:cs="Calibri"/>
                <w:lang w:eastAsia="zh-CN"/>
              </w:rPr>
              <w:t>. doi:10.1007/s10615-024-00937-y</w:t>
            </w:r>
          </w:p>
          <w:p w14:paraId="36D8555C" w14:textId="77777777" w:rsidR="00C84ED9" w:rsidRPr="00AC70B4" w:rsidRDefault="00C84ED9" w:rsidP="00302774">
            <w:pPr>
              <w:rPr>
                <w:rFonts w:ascii="Segoe UI" w:hAnsi="Segoe UI" w:cs="Segoe UI"/>
                <w:sz w:val="18"/>
                <w:szCs w:val="18"/>
              </w:rPr>
            </w:pPr>
          </w:p>
        </w:tc>
        <w:tc>
          <w:tcPr>
            <w:tcW w:w="5056" w:type="dxa"/>
          </w:tcPr>
          <w:p w14:paraId="244F86E3" w14:textId="77777777" w:rsidR="00C84ED9" w:rsidRPr="00AC70B4" w:rsidRDefault="00C84ED9" w:rsidP="00302774">
            <w:pPr>
              <w:spacing w:after="0"/>
              <w:rPr>
                <w:rFonts w:ascii="Segoe UI" w:hAnsi="Segoe UI" w:cs="Segoe UI"/>
                <w:sz w:val="18"/>
                <w:szCs w:val="18"/>
              </w:rPr>
            </w:pPr>
            <w:r w:rsidRPr="008E797C">
              <w:rPr>
                <w:rFonts w:ascii="Segoe UI" w:hAnsi="Segoe UI" w:cs="Segoe UI"/>
                <w:sz w:val="18"/>
                <w:szCs w:val="18"/>
              </w:rPr>
              <w:t>Dit artikel biedt een handleiding voor professionals die werken met geadopteerde of pleegkinderen met een LHBTI+ identiteit. Binnen de pleegzorg is het aandeel LHBTI+ jongeren hoger dan gemiddeld, mogelijk omdat ze door hun familie zijn afgewezen of te maken hebben gehad met discriminatie. Het artikel benadrukt het belang van training voor adoptie- en pleegouders, zodat zij deze jongeren de zorg kunnen bieden die ze nodig hebben. De manier waarop ouders met hen omgaan is cruciaal voor het welzijn van deze jongeren.</w:t>
            </w:r>
            <w:r>
              <w:rPr>
                <w:rFonts w:ascii="Segoe UI" w:hAnsi="Segoe UI" w:cs="Segoe UI"/>
                <w:sz w:val="18"/>
                <w:szCs w:val="18"/>
              </w:rPr>
              <w:t xml:space="preserve"> </w:t>
            </w:r>
            <w:r w:rsidRPr="008E797C">
              <w:rPr>
                <w:rFonts w:ascii="Segoe UI" w:hAnsi="Segoe UI" w:cs="Segoe UI"/>
                <w:sz w:val="18"/>
                <w:szCs w:val="18"/>
              </w:rPr>
              <w:t>Daarnaast spelen professionals in de jeugdzorg en geestelijke gezondheidszorg een belangrijke rol bij het ondersteunen van zowel de jongeren als hun familie in het proces van identiteitsontwikkeling. Goede begeleiding kan helpen om een veilige en ondersteunende omgeving te creëren, waarin LHBTI+ jongeren zich geaccepteerd en begrepen voelen.</w:t>
            </w:r>
          </w:p>
        </w:tc>
        <w:tc>
          <w:tcPr>
            <w:tcW w:w="6489" w:type="dxa"/>
          </w:tcPr>
          <w:p w14:paraId="19F66B7D" w14:textId="77777777" w:rsidR="00C84ED9" w:rsidRPr="001C6A79" w:rsidRDefault="00C84ED9" w:rsidP="00302774">
            <w:pPr>
              <w:autoSpaceDE w:val="0"/>
              <w:autoSpaceDN w:val="0"/>
              <w:adjustRightInd w:val="0"/>
              <w:spacing w:after="0" w:line="240" w:lineRule="auto"/>
              <w:rPr>
                <w:rFonts w:ascii="Segoe UI" w:hAnsi="Segoe UI" w:cs="Segoe UI"/>
                <w:sz w:val="18"/>
                <w:szCs w:val="18"/>
                <w:lang w:val="en-GB"/>
              </w:rPr>
            </w:pPr>
            <w:r w:rsidRPr="001C6A79">
              <w:rPr>
                <w:rFonts w:ascii="Segoe UI" w:hAnsi="Segoe UI" w:cs="Segoe UI"/>
                <w:sz w:val="18"/>
                <w:szCs w:val="18"/>
                <w:lang w:val="en-GB"/>
              </w:rPr>
              <w:t xml:space="preserve">In this paper, we overview the unique clinical considerations that clinical social workers must consider when engaging with LGBTQIA+ (lesbian, gay, bisexual, transgender, and gender diverse, expansive, queer, intersex, asexual, and all others to come) in foster care. First, we overview </w:t>
            </w:r>
            <w:r w:rsidRPr="001C6A79">
              <w:rPr>
                <w:rFonts w:ascii="Segoe UI" w:hAnsi="Segoe UI" w:cs="Segoe UI"/>
                <w:b/>
                <w:sz w:val="18"/>
                <w:szCs w:val="18"/>
                <w:lang w:val="en-GB"/>
              </w:rPr>
              <w:t xml:space="preserve">the prevalence of and challenges to </w:t>
            </w:r>
            <w:proofErr w:type="spellStart"/>
            <w:r w:rsidRPr="001C6A79">
              <w:rPr>
                <w:rFonts w:ascii="Segoe UI" w:hAnsi="Segoe UI" w:cs="Segoe UI"/>
                <w:b/>
                <w:sz w:val="18"/>
                <w:szCs w:val="18"/>
                <w:lang w:val="en-GB"/>
              </w:rPr>
              <w:t>LGBTQIA+youth</w:t>
            </w:r>
            <w:proofErr w:type="spellEnd"/>
            <w:r w:rsidRPr="001C6A79">
              <w:rPr>
                <w:rFonts w:ascii="Segoe UI" w:hAnsi="Segoe UI" w:cs="Segoe UI"/>
                <w:b/>
                <w:sz w:val="18"/>
                <w:szCs w:val="18"/>
                <w:lang w:val="en-GB"/>
              </w:rPr>
              <w:t xml:space="preserve"> in foster care, revealing the overrepresentation resulting from family rejection and discrimination</w:t>
            </w:r>
            <w:r w:rsidRPr="001C6A79">
              <w:rPr>
                <w:rFonts w:ascii="Segoe UI" w:hAnsi="Segoe UI" w:cs="Segoe UI"/>
                <w:sz w:val="18"/>
                <w:szCs w:val="18"/>
                <w:lang w:val="en-GB"/>
              </w:rPr>
              <w:t xml:space="preserve">. Next, we underscore </w:t>
            </w:r>
            <w:r w:rsidRPr="001C6A79">
              <w:rPr>
                <w:rFonts w:ascii="Segoe UI" w:hAnsi="Segoe UI" w:cs="Segoe UI"/>
                <w:b/>
                <w:sz w:val="18"/>
                <w:szCs w:val="18"/>
                <w:lang w:val="en-GB"/>
              </w:rPr>
              <w:t>the significance of training foster parents</w:t>
            </w:r>
            <w:r w:rsidRPr="001C6A79">
              <w:rPr>
                <w:rFonts w:ascii="Segoe UI" w:hAnsi="Segoe UI" w:cs="Segoe UI"/>
                <w:sz w:val="18"/>
                <w:szCs w:val="18"/>
                <w:lang w:val="en-GB"/>
              </w:rPr>
              <w:t xml:space="preserve"> in delivering appropriate and affirming care, recognizing caregivers’ substantial influence over the well-being of adopted and foster youth. Lastly, we underscore the </w:t>
            </w:r>
            <w:r w:rsidRPr="001C6A79">
              <w:rPr>
                <w:rFonts w:ascii="Segoe UI" w:hAnsi="Segoe UI" w:cs="Segoe UI"/>
                <w:b/>
                <w:sz w:val="18"/>
                <w:szCs w:val="18"/>
                <w:lang w:val="en-GB"/>
              </w:rPr>
              <w:t>critical role undertaken by child welfare and mental health professionals</w:t>
            </w:r>
            <w:r w:rsidRPr="001C6A79">
              <w:rPr>
                <w:rFonts w:ascii="Segoe UI" w:hAnsi="Segoe UI" w:cs="Segoe UI"/>
                <w:sz w:val="18"/>
                <w:szCs w:val="18"/>
                <w:lang w:val="en-GB"/>
              </w:rPr>
              <w:t xml:space="preserve"> in facilitating the identity development and expression of </w:t>
            </w:r>
            <w:proofErr w:type="spellStart"/>
            <w:r w:rsidRPr="001C6A79">
              <w:rPr>
                <w:rFonts w:ascii="Segoe UI" w:hAnsi="Segoe UI" w:cs="Segoe UI"/>
                <w:sz w:val="18"/>
                <w:szCs w:val="18"/>
                <w:lang w:val="en-GB"/>
              </w:rPr>
              <w:t>LGBTQIA+youth</w:t>
            </w:r>
            <w:proofErr w:type="spellEnd"/>
            <w:r w:rsidRPr="001C6A79">
              <w:rPr>
                <w:rFonts w:ascii="Segoe UI" w:hAnsi="Segoe UI" w:cs="Segoe UI"/>
                <w:sz w:val="18"/>
                <w:szCs w:val="18"/>
                <w:lang w:val="en-GB"/>
              </w:rPr>
              <w:t xml:space="preserve"> and their foster families.</w:t>
            </w:r>
          </w:p>
          <w:p w14:paraId="1D8656A8" w14:textId="77777777" w:rsidR="00C84ED9" w:rsidRPr="001C6A79" w:rsidRDefault="00C84ED9" w:rsidP="00302774">
            <w:pPr>
              <w:rPr>
                <w:rFonts w:ascii="Segoe UI" w:hAnsi="Segoe UI" w:cs="Segoe UI"/>
                <w:sz w:val="18"/>
                <w:szCs w:val="18"/>
                <w:lang w:val="en-GB"/>
              </w:rPr>
            </w:pPr>
          </w:p>
        </w:tc>
      </w:tr>
      <w:tr w:rsidR="001C6A79" w:rsidRPr="00F2160A" w14:paraId="3DA5ACAF" w14:textId="77777777" w:rsidTr="001C6A79">
        <w:tc>
          <w:tcPr>
            <w:tcW w:w="1242" w:type="dxa"/>
          </w:tcPr>
          <w:p w14:paraId="7463F72D" w14:textId="057531FD" w:rsidR="001C6A79" w:rsidRPr="00F815F9" w:rsidRDefault="00C84ED9" w:rsidP="001C6A79">
            <w:pPr>
              <w:ind w:right="-108"/>
              <w:rPr>
                <w:rFonts w:ascii="Segoe UI" w:hAnsi="Segoe UI" w:cs="Segoe UI"/>
                <w:sz w:val="18"/>
                <w:szCs w:val="18"/>
              </w:rPr>
            </w:pPr>
            <w:bookmarkStart w:id="5" w:name="_Hlk178612633"/>
            <w:r>
              <w:rPr>
                <w:rFonts w:ascii="Segoe UI" w:hAnsi="Segoe UI" w:cs="Segoe UI"/>
                <w:sz w:val="18"/>
                <w:szCs w:val="18"/>
              </w:rPr>
              <w:t>Opvoeding</w:t>
            </w:r>
          </w:p>
        </w:tc>
        <w:tc>
          <w:tcPr>
            <w:tcW w:w="2457" w:type="dxa"/>
          </w:tcPr>
          <w:p w14:paraId="55D8E4BC" w14:textId="77777777" w:rsidR="001C6A79" w:rsidRDefault="001C6A79" w:rsidP="001C6A79">
            <w:pPr>
              <w:autoSpaceDE w:val="0"/>
              <w:autoSpaceDN w:val="0"/>
              <w:adjustRightInd w:val="0"/>
              <w:spacing w:after="0" w:line="240" w:lineRule="auto"/>
              <w:rPr>
                <w:rFonts w:ascii="Calibri" w:eastAsiaTheme="minorEastAsia" w:hAnsi="Calibri" w:cs="Calibri"/>
                <w:lang w:eastAsia="zh-CN"/>
              </w:rPr>
            </w:pPr>
            <w:bookmarkStart w:id="6" w:name="_Hlk178007119"/>
            <w:r w:rsidRPr="000D2499">
              <w:rPr>
                <w:rFonts w:ascii="Calibri" w:eastAsiaTheme="minorEastAsia" w:hAnsi="Calibri" w:cs="Calibri"/>
                <w:lang w:val="en-GB" w:eastAsia="zh-CN"/>
              </w:rPr>
              <w:t xml:space="preserve">Hillman, S., </w:t>
            </w:r>
            <w:proofErr w:type="spellStart"/>
            <w:r w:rsidRPr="000D2499">
              <w:rPr>
                <w:rFonts w:ascii="Calibri" w:eastAsiaTheme="minorEastAsia" w:hAnsi="Calibri" w:cs="Calibri"/>
                <w:lang w:val="en-GB" w:eastAsia="zh-CN"/>
              </w:rPr>
              <w:t>Lajmi</w:t>
            </w:r>
            <w:proofErr w:type="spellEnd"/>
            <w:r w:rsidRPr="000D2499">
              <w:rPr>
                <w:rFonts w:ascii="Calibri" w:eastAsiaTheme="minorEastAsia" w:hAnsi="Calibri" w:cs="Calibri"/>
                <w:lang w:val="en-GB" w:eastAsia="zh-CN"/>
              </w:rPr>
              <w:t xml:space="preserve">, N., Steele, M., Hodges, J., Simmonds, J., &amp; Kaniuk, J. (2024). Adoptive parents’ worries and concerns about their adolescent adopted children. </w:t>
            </w:r>
            <w:r>
              <w:rPr>
                <w:rFonts w:ascii="Calibri" w:eastAsiaTheme="minorEastAsia" w:hAnsi="Calibri" w:cs="Calibri"/>
                <w:i/>
                <w:iCs/>
                <w:lang w:eastAsia="zh-CN"/>
              </w:rPr>
              <w:t xml:space="preserve">Adoption &amp; </w:t>
            </w:r>
            <w:proofErr w:type="spellStart"/>
            <w:r>
              <w:rPr>
                <w:rFonts w:ascii="Calibri" w:eastAsiaTheme="minorEastAsia" w:hAnsi="Calibri" w:cs="Calibri"/>
                <w:i/>
                <w:iCs/>
                <w:lang w:eastAsia="zh-CN"/>
              </w:rPr>
              <w:t>fostering</w:t>
            </w:r>
            <w:proofErr w:type="spellEnd"/>
            <w:r>
              <w:rPr>
                <w:rFonts w:ascii="Calibri" w:eastAsiaTheme="minorEastAsia" w:hAnsi="Calibri" w:cs="Calibri"/>
                <w:i/>
                <w:iCs/>
                <w:lang w:eastAsia="zh-CN"/>
              </w:rPr>
              <w:t>, 48</w:t>
            </w:r>
            <w:r>
              <w:rPr>
                <w:rFonts w:ascii="Calibri" w:eastAsiaTheme="minorEastAsia" w:hAnsi="Calibri" w:cs="Calibri"/>
                <w:lang w:eastAsia="zh-CN"/>
              </w:rPr>
              <w:t>(1), 126-148. doi:10.1177/03085759241236468</w:t>
            </w:r>
          </w:p>
          <w:bookmarkEnd w:id="6"/>
          <w:p w14:paraId="7CCBD7F6" w14:textId="77777777" w:rsidR="001C6A79" w:rsidRPr="00AC70B4" w:rsidRDefault="001C6A79" w:rsidP="001C6A79">
            <w:pPr>
              <w:rPr>
                <w:rFonts w:ascii="Segoe UI" w:hAnsi="Segoe UI" w:cs="Segoe UI"/>
                <w:sz w:val="18"/>
                <w:szCs w:val="18"/>
              </w:rPr>
            </w:pPr>
          </w:p>
        </w:tc>
        <w:tc>
          <w:tcPr>
            <w:tcW w:w="5056" w:type="dxa"/>
          </w:tcPr>
          <w:p w14:paraId="1785C9B9" w14:textId="1E7E4864" w:rsidR="001C6A79" w:rsidRPr="0044171B" w:rsidRDefault="001C6A79" w:rsidP="00F815F9">
            <w:pPr>
              <w:spacing w:after="0"/>
              <w:rPr>
                <w:rFonts w:ascii="Segoe UI" w:hAnsi="Segoe UI" w:cs="Segoe UI"/>
                <w:sz w:val="18"/>
                <w:szCs w:val="18"/>
              </w:rPr>
            </w:pPr>
            <w:r>
              <w:rPr>
                <w:rFonts w:ascii="Segoe UI" w:hAnsi="Segoe UI" w:cs="Segoe UI"/>
                <w:sz w:val="18"/>
                <w:szCs w:val="18"/>
              </w:rPr>
              <w:t>In het kader van</w:t>
            </w:r>
            <w:r w:rsidRPr="0044171B">
              <w:rPr>
                <w:rFonts w:ascii="Segoe UI" w:hAnsi="Segoe UI" w:cs="Segoe UI"/>
                <w:sz w:val="18"/>
                <w:szCs w:val="18"/>
              </w:rPr>
              <w:t xml:space="preserve"> een langdurig onderzoek naar de ervaringen van uit pleegzorg</w:t>
            </w:r>
            <w:r>
              <w:rPr>
                <w:rFonts w:ascii="Segoe UI" w:hAnsi="Segoe UI" w:cs="Segoe UI"/>
                <w:sz w:val="18"/>
                <w:szCs w:val="18"/>
              </w:rPr>
              <w:t xml:space="preserve"> geadopteerde</w:t>
            </w:r>
            <w:r w:rsidRPr="0044171B">
              <w:rPr>
                <w:rFonts w:ascii="Segoe UI" w:hAnsi="Segoe UI" w:cs="Segoe UI"/>
                <w:sz w:val="18"/>
                <w:szCs w:val="18"/>
              </w:rPr>
              <w:t xml:space="preserve"> kinderen in Engeland </w:t>
            </w:r>
            <w:r>
              <w:rPr>
                <w:rFonts w:ascii="Segoe UI" w:hAnsi="Segoe UI" w:cs="Segoe UI"/>
                <w:sz w:val="18"/>
                <w:szCs w:val="18"/>
              </w:rPr>
              <w:t>werden</w:t>
            </w:r>
            <w:r w:rsidRPr="0044171B">
              <w:rPr>
                <w:rFonts w:ascii="Segoe UI" w:hAnsi="Segoe UI" w:cs="Segoe UI"/>
                <w:sz w:val="18"/>
                <w:szCs w:val="18"/>
              </w:rPr>
              <w:t xml:space="preserve"> 17 adoptiemoeders geïnterviewd over hun zorgen </w:t>
            </w:r>
            <w:r>
              <w:rPr>
                <w:rFonts w:ascii="Segoe UI" w:hAnsi="Segoe UI" w:cs="Segoe UI"/>
                <w:sz w:val="18"/>
                <w:szCs w:val="18"/>
              </w:rPr>
              <w:t xml:space="preserve">over hun </w:t>
            </w:r>
            <w:r w:rsidRPr="0044171B">
              <w:rPr>
                <w:rFonts w:ascii="Segoe UI" w:hAnsi="Segoe UI" w:cs="Segoe UI"/>
                <w:sz w:val="18"/>
                <w:szCs w:val="18"/>
              </w:rPr>
              <w:t xml:space="preserve">pubers. Deze pubers </w:t>
            </w:r>
            <w:r>
              <w:rPr>
                <w:rFonts w:ascii="Segoe UI" w:hAnsi="Segoe UI" w:cs="Segoe UI"/>
                <w:sz w:val="18"/>
                <w:szCs w:val="18"/>
              </w:rPr>
              <w:t xml:space="preserve">waren op latere leeftijd geadopteerd en </w:t>
            </w:r>
            <w:r w:rsidRPr="0044171B">
              <w:rPr>
                <w:rFonts w:ascii="Segoe UI" w:hAnsi="Segoe UI" w:cs="Segoe UI"/>
                <w:sz w:val="18"/>
                <w:szCs w:val="18"/>
              </w:rPr>
              <w:t>hadden vaak voorafgaand aan hun adoptie</w:t>
            </w:r>
            <w:r>
              <w:rPr>
                <w:rFonts w:ascii="Segoe UI" w:hAnsi="Segoe UI" w:cs="Segoe UI"/>
                <w:sz w:val="18"/>
                <w:szCs w:val="18"/>
              </w:rPr>
              <w:t xml:space="preserve"> veel negatieve ervaringen gehad,</w:t>
            </w:r>
            <w:r w:rsidRPr="0044171B">
              <w:rPr>
                <w:rFonts w:ascii="Segoe UI" w:hAnsi="Segoe UI" w:cs="Segoe UI"/>
                <w:sz w:val="18"/>
                <w:szCs w:val="18"/>
              </w:rPr>
              <w:t xml:space="preserve"> zoals meerdere overplaatsingen, huiselijk geweld, mishandeling en verwaarlozing. De helft van hen kampte met problemen zoals autisme, dyslexie of andere school</w:t>
            </w:r>
            <w:r w:rsidR="00F815F9">
              <w:rPr>
                <w:rFonts w:ascii="Segoe UI" w:hAnsi="Segoe UI" w:cs="Segoe UI"/>
                <w:sz w:val="18"/>
                <w:szCs w:val="18"/>
              </w:rPr>
              <w:t>-</w:t>
            </w:r>
            <w:r w:rsidRPr="0044171B">
              <w:rPr>
                <w:rFonts w:ascii="Segoe UI" w:hAnsi="Segoe UI" w:cs="Segoe UI"/>
                <w:sz w:val="18"/>
                <w:szCs w:val="18"/>
              </w:rPr>
              <w:t>gerelateerde moeilijkheden. Er was nauwelijks contact met hun oorspronkelijke moeder.</w:t>
            </w:r>
            <w:r>
              <w:rPr>
                <w:rFonts w:ascii="Segoe UI" w:hAnsi="Segoe UI" w:cs="Segoe UI"/>
                <w:sz w:val="18"/>
                <w:szCs w:val="18"/>
              </w:rPr>
              <w:t xml:space="preserve"> </w:t>
            </w:r>
            <w:r w:rsidRPr="0044171B">
              <w:rPr>
                <w:rFonts w:ascii="Segoe UI" w:hAnsi="Segoe UI" w:cs="Segoe UI"/>
                <w:sz w:val="18"/>
                <w:szCs w:val="18"/>
              </w:rPr>
              <w:t>Uit het onderzoek bleek dat de adoptiemoeders zich bewust waren van de reële uitdagingen waar hun kinderen mee te maken hadden, zowel in hun huidige leven als in de toekomst. De belangrijkste thema’s die naar voren kwamen, waren:</w:t>
            </w:r>
          </w:p>
          <w:p w14:paraId="02988731" w14:textId="77777777" w:rsidR="001C6A79" w:rsidRPr="001C6A79" w:rsidRDefault="001C6A79" w:rsidP="00F815F9">
            <w:pPr>
              <w:pStyle w:val="Lijstalinea"/>
              <w:numPr>
                <w:ilvl w:val="0"/>
                <w:numId w:val="4"/>
              </w:numPr>
              <w:spacing w:after="0" w:line="276" w:lineRule="auto"/>
              <w:rPr>
                <w:rFonts w:ascii="Segoe UI" w:hAnsi="Segoe UI" w:cs="Segoe UI"/>
                <w:kern w:val="0"/>
                <w:sz w:val="18"/>
                <w:szCs w:val="18"/>
                <w14:ligatures w14:val="none"/>
              </w:rPr>
            </w:pPr>
            <w:r w:rsidRPr="001C6A79">
              <w:rPr>
                <w:rFonts w:ascii="Segoe UI" w:hAnsi="Segoe UI" w:cs="Segoe UI"/>
                <w:kern w:val="0"/>
                <w:sz w:val="18"/>
                <w:szCs w:val="18"/>
                <w14:ligatures w14:val="none"/>
              </w:rPr>
              <w:t>De kwetsbaarheid van hun pubers;</w:t>
            </w:r>
          </w:p>
          <w:p w14:paraId="30871321" w14:textId="77777777" w:rsidR="001C6A79" w:rsidRPr="001C6A79" w:rsidRDefault="001C6A79" w:rsidP="00F815F9">
            <w:pPr>
              <w:pStyle w:val="Lijstalinea"/>
              <w:numPr>
                <w:ilvl w:val="0"/>
                <w:numId w:val="4"/>
              </w:numPr>
              <w:spacing w:after="0" w:line="276" w:lineRule="auto"/>
              <w:rPr>
                <w:rFonts w:ascii="Segoe UI" w:hAnsi="Segoe UI" w:cs="Segoe UI"/>
                <w:kern w:val="0"/>
                <w:sz w:val="18"/>
                <w:szCs w:val="18"/>
                <w14:ligatures w14:val="none"/>
              </w:rPr>
            </w:pPr>
            <w:r w:rsidRPr="001C6A79">
              <w:rPr>
                <w:rFonts w:ascii="Segoe UI" w:hAnsi="Segoe UI" w:cs="Segoe UI"/>
                <w:kern w:val="0"/>
                <w:sz w:val="18"/>
                <w:szCs w:val="18"/>
                <w14:ligatures w14:val="none"/>
              </w:rPr>
              <w:t>Geweld, zowel naar anderen als naar zichzelf;</w:t>
            </w:r>
          </w:p>
          <w:p w14:paraId="48F5B8E6" w14:textId="77777777" w:rsidR="001C6A79" w:rsidRPr="001C6A79" w:rsidRDefault="001C6A79" w:rsidP="00F815F9">
            <w:pPr>
              <w:pStyle w:val="Lijstalinea"/>
              <w:numPr>
                <w:ilvl w:val="0"/>
                <w:numId w:val="4"/>
              </w:numPr>
              <w:spacing w:after="0" w:line="276" w:lineRule="auto"/>
              <w:rPr>
                <w:rFonts w:ascii="Segoe UI" w:hAnsi="Segoe UI" w:cs="Segoe UI"/>
                <w:kern w:val="0"/>
                <w:sz w:val="18"/>
                <w:szCs w:val="18"/>
                <w14:ligatures w14:val="none"/>
              </w:rPr>
            </w:pPr>
            <w:r w:rsidRPr="001C6A79">
              <w:rPr>
                <w:rFonts w:ascii="Segoe UI" w:hAnsi="Segoe UI" w:cs="Segoe UI"/>
                <w:kern w:val="0"/>
                <w:sz w:val="18"/>
                <w:szCs w:val="18"/>
                <w14:ligatures w14:val="none"/>
              </w:rPr>
              <w:t>Het risico dat hun kinderen kansen zouden missen, bijvoorbeeld op het gebied van onderwijs, werk of door middelengebruik;</w:t>
            </w:r>
          </w:p>
          <w:p w14:paraId="15C32D38" w14:textId="77777777" w:rsidR="001C6A79" w:rsidRPr="001C6A79" w:rsidRDefault="001C6A79" w:rsidP="00F815F9">
            <w:pPr>
              <w:pStyle w:val="Lijstalinea"/>
              <w:numPr>
                <w:ilvl w:val="0"/>
                <w:numId w:val="4"/>
              </w:numPr>
              <w:spacing w:after="0" w:line="276" w:lineRule="auto"/>
              <w:rPr>
                <w:rFonts w:ascii="Segoe UI" w:hAnsi="Segoe UI" w:cs="Segoe UI"/>
                <w:kern w:val="0"/>
                <w:sz w:val="18"/>
                <w:szCs w:val="18"/>
                <w14:ligatures w14:val="none"/>
              </w:rPr>
            </w:pPr>
            <w:r w:rsidRPr="001C6A79">
              <w:rPr>
                <w:rFonts w:ascii="Segoe UI" w:hAnsi="Segoe UI" w:cs="Segoe UI"/>
                <w:kern w:val="0"/>
                <w:sz w:val="18"/>
                <w:szCs w:val="18"/>
                <w14:ligatures w14:val="none"/>
              </w:rPr>
              <w:lastRenderedPageBreak/>
              <w:t>De drang naar zelfstandigheid, terwijl ze daar nog niet klaar voor waren;</w:t>
            </w:r>
          </w:p>
          <w:p w14:paraId="7BAA72C4" w14:textId="77777777" w:rsidR="001C6A79" w:rsidRPr="001C6A79" w:rsidRDefault="001C6A79" w:rsidP="00F815F9">
            <w:pPr>
              <w:pStyle w:val="Lijstalinea"/>
              <w:numPr>
                <w:ilvl w:val="0"/>
                <w:numId w:val="4"/>
              </w:numPr>
              <w:spacing w:after="0" w:line="276" w:lineRule="auto"/>
              <w:rPr>
                <w:rFonts w:ascii="Segoe UI" w:hAnsi="Segoe UI" w:cs="Segoe UI"/>
                <w:kern w:val="0"/>
                <w:sz w:val="18"/>
                <w:szCs w:val="18"/>
                <w14:ligatures w14:val="none"/>
              </w:rPr>
            </w:pPr>
            <w:r w:rsidRPr="001C6A79">
              <w:rPr>
                <w:rFonts w:ascii="Segoe UI" w:hAnsi="Segoe UI" w:cs="Segoe UI"/>
                <w:kern w:val="0"/>
                <w:sz w:val="18"/>
                <w:szCs w:val="18"/>
                <w14:ligatures w14:val="none"/>
              </w:rPr>
              <w:t>Zorgen over de toekomstige rol van de oorspronkelijke familie in het leven van hun kind.</w:t>
            </w:r>
          </w:p>
          <w:p w14:paraId="3328E623" w14:textId="4503AA99" w:rsidR="001C6A79" w:rsidRPr="002A351A" w:rsidRDefault="001C6A79" w:rsidP="00F815F9">
            <w:pPr>
              <w:spacing w:after="0"/>
              <w:rPr>
                <w:rFonts w:ascii="Segoe UI" w:hAnsi="Segoe UI" w:cs="Segoe UI"/>
                <w:sz w:val="18"/>
                <w:szCs w:val="18"/>
              </w:rPr>
            </w:pPr>
            <w:r w:rsidRPr="0044171B">
              <w:rPr>
                <w:rFonts w:ascii="Segoe UI" w:hAnsi="Segoe UI" w:cs="Segoe UI"/>
                <w:sz w:val="18"/>
                <w:szCs w:val="18"/>
              </w:rPr>
              <w:t>Deze zorgen onderstrepen de complexiteit van het opvoeden van kinderen die op latere leeftijd zijn geadopteerd en de blijvende impact van hun eerdere ervaringen.</w:t>
            </w:r>
          </w:p>
        </w:tc>
        <w:tc>
          <w:tcPr>
            <w:tcW w:w="6489" w:type="dxa"/>
          </w:tcPr>
          <w:p w14:paraId="1976B06E" w14:textId="77777777" w:rsidR="001C6A79" w:rsidRPr="001C6A79" w:rsidRDefault="001C6A79" w:rsidP="001C6A79">
            <w:pPr>
              <w:autoSpaceDE w:val="0"/>
              <w:autoSpaceDN w:val="0"/>
              <w:adjustRightInd w:val="0"/>
              <w:spacing w:after="0" w:line="240" w:lineRule="auto"/>
              <w:rPr>
                <w:rFonts w:ascii="Segoe UI" w:hAnsi="Segoe UI" w:cs="Segoe UI"/>
                <w:sz w:val="18"/>
                <w:szCs w:val="18"/>
                <w:lang w:val="en-GB"/>
              </w:rPr>
            </w:pPr>
            <w:r w:rsidRPr="001C6A79">
              <w:rPr>
                <w:rFonts w:ascii="Segoe UI" w:hAnsi="Segoe UI" w:cs="Segoe UI"/>
                <w:sz w:val="18"/>
                <w:szCs w:val="18"/>
                <w:lang w:val="en-GB"/>
              </w:rPr>
              <w:lastRenderedPageBreak/>
              <w:t xml:space="preserve">This study forms </w:t>
            </w:r>
            <w:r w:rsidRPr="001C6A79">
              <w:rPr>
                <w:rFonts w:ascii="Segoe UI" w:hAnsi="Segoe UI" w:cs="Segoe UI"/>
                <w:b/>
                <w:sz w:val="18"/>
                <w:szCs w:val="18"/>
                <w:lang w:val="en-GB"/>
              </w:rPr>
              <w:t>part of a major longitudinal research project collaboration</w:t>
            </w:r>
            <w:r w:rsidRPr="001C6A79">
              <w:rPr>
                <w:rFonts w:ascii="Segoe UI" w:hAnsi="Segoe UI" w:cs="Segoe UI"/>
                <w:sz w:val="18"/>
                <w:szCs w:val="18"/>
                <w:lang w:val="en-GB"/>
              </w:rPr>
              <w:t xml:space="preserve"> between the Anna Freud Centre, Coram and Great Ormond Street Hospital, which set out to </w:t>
            </w:r>
            <w:r w:rsidRPr="001C6A79">
              <w:rPr>
                <w:rFonts w:ascii="Segoe UI" w:hAnsi="Segoe UI" w:cs="Segoe UI"/>
                <w:b/>
                <w:sz w:val="18"/>
                <w:szCs w:val="18"/>
                <w:lang w:val="en-GB"/>
              </w:rPr>
              <w:t>explore adopted children’s and adoptive parents’ outcomes and experiences from middle childhood through to adolescence</w:t>
            </w:r>
            <w:r w:rsidRPr="001C6A79">
              <w:rPr>
                <w:rFonts w:ascii="Segoe UI" w:hAnsi="Segoe UI" w:cs="Segoe UI"/>
                <w:sz w:val="18"/>
                <w:szCs w:val="18"/>
                <w:lang w:val="en-GB"/>
              </w:rPr>
              <w:t xml:space="preserve">. In this paper, </w:t>
            </w:r>
            <w:r w:rsidRPr="001C6A79">
              <w:rPr>
                <w:rFonts w:ascii="Segoe UI" w:hAnsi="Segoe UI" w:cs="Segoe UI"/>
                <w:b/>
                <w:sz w:val="18"/>
                <w:szCs w:val="18"/>
                <w:lang w:val="en-GB"/>
              </w:rPr>
              <w:t>17 adoptive mothers of late adopted children, currently in early adolescence (aged 12 to 15 years</w:t>
            </w:r>
            <w:r w:rsidRPr="001C6A79">
              <w:rPr>
                <w:rFonts w:ascii="Segoe UI" w:hAnsi="Segoe UI" w:cs="Segoe UI"/>
                <w:sz w:val="18"/>
                <w:szCs w:val="18"/>
                <w:lang w:val="en-GB"/>
              </w:rPr>
              <w:t xml:space="preserve">), were interviewed. The focus of the study draws upon their </w:t>
            </w:r>
            <w:r w:rsidRPr="001C6A79">
              <w:rPr>
                <w:rFonts w:ascii="Segoe UI" w:hAnsi="Segoe UI" w:cs="Segoe UI"/>
                <w:b/>
                <w:sz w:val="18"/>
                <w:szCs w:val="18"/>
                <w:lang w:val="en-GB"/>
              </w:rPr>
              <w:t>worries and fears regarding their children during adolescence and as they approach adulthood</w:t>
            </w:r>
            <w:r w:rsidRPr="001C6A79">
              <w:rPr>
                <w:rFonts w:ascii="Segoe UI" w:hAnsi="Segoe UI" w:cs="Segoe UI"/>
                <w:sz w:val="18"/>
                <w:szCs w:val="18"/>
                <w:lang w:val="en-GB"/>
              </w:rPr>
              <w:t xml:space="preserve">. The Parent Development Interviews (PDI) were analysed using </w:t>
            </w:r>
            <w:r w:rsidRPr="001C6A79">
              <w:rPr>
                <w:rFonts w:ascii="Segoe UI" w:hAnsi="Segoe UI" w:cs="Segoe UI"/>
                <w:b/>
                <w:sz w:val="18"/>
                <w:szCs w:val="18"/>
                <w:lang w:val="en-GB"/>
              </w:rPr>
              <w:t xml:space="preserve">thematic analysis and generated five overarching themes: Vulnerability, Violence, Derailing opportunities, Autonomy and Anxieties about the birth family. </w:t>
            </w:r>
            <w:r w:rsidRPr="001C6A79">
              <w:rPr>
                <w:rFonts w:ascii="Segoe UI" w:hAnsi="Segoe UI" w:cs="Segoe UI"/>
                <w:sz w:val="18"/>
                <w:szCs w:val="18"/>
                <w:lang w:val="en-GB"/>
              </w:rPr>
              <w:t xml:space="preserve">This qualitative exploration provides strong evidence for how these parents </w:t>
            </w:r>
            <w:r w:rsidRPr="001C6A79">
              <w:rPr>
                <w:rFonts w:ascii="Segoe UI" w:hAnsi="Segoe UI" w:cs="Segoe UI"/>
                <w:b/>
                <w:sz w:val="18"/>
                <w:szCs w:val="18"/>
                <w:lang w:val="en-GB"/>
              </w:rPr>
              <w:t>reflected upon very concrete challenges and anxieties</w:t>
            </w:r>
            <w:r w:rsidRPr="001C6A79">
              <w:rPr>
                <w:rFonts w:ascii="Segoe UI" w:hAnsi="Segoe UI" w:cs="Segoe UI"/>
                <w:sz w:val="18"/>
                <w:szCs w:val="18"/>
                <w:lang w:val="en-GB"/>
              </w:rPr>
              <w:t xml:space="preserve"> about their child’s journey, including both their current context and anticipated outcomes. The overwhelming majority of research to date on this population examines negative outcomes quantitatively; this study adds an important </w:t>
            </w:r>
            <w:r w:rsidRPr="001C6A79">
              <w:rPr>
                <w:rFonts w:ascii="Segoe UI" w:hAnsi="Segoe UI" w:cs="Segoe UI"/>
                <w:b/>
                <w:sz w:val="18"/>
                <w:szCs w:val="18"/>
                <w:lang w:val="en-GB"/>
              </w:rPr>
              <w:t>qualitative layer of the parents’ own perspectives</w:t>
            </w:r>
            <w:r w:rsidRPr="001C6A79">
              <w:rPr>
                <w:rFonts w:ascii="Segoe UI" w:hAnsi="Segoe UI" w:cs="Segoe UI"/>
                <w:sz w:val="18"/>
                <w:szCs w:val="18"/>
                <w:lang w:val="en-GB"/>
              </w:rPr>
              <w:t xml:space="preserve">. Plain Language Summary This study draws upon the experiences of adoptive parents, all of whom were mothers, of late-adopted children, currently in early adolescence (aged 12 to 15 years). The study focused on their worries and fears regarding their children during adolescence and as they approach adulthood. Seventeen adoptive parents were interviewed using the Parent Development Interview (PDI) and the data were analysed using thematic analysis and generated five overarching themes: </w:t>
            </w:r>
            <w:r w:rsidRPr="001C6A79">
              <w:rPr>
                <w:rFonts w:ascii="Segoe UI" w:hAnsi="Segoe UI" w:cs="Segoe UI"/>
                <w:sz w:val="18"/>
                <w:szCs w:val="18"/>
                <w:lang w:val="en-GB"/>
              </w:rPr>
              <w:lastRenderedPageBreak/>
              <w:t>Vulnerability, Violence, Derailing opportunities, Autonomy and Anxieties about the birth family. This study provides strong evidence for how these parents identified and reflected upon very real challenges and anxieties about their child’s journey including both their current lives and anticipated futures.</w:t>
            </w:r>
          </w:p>
          <w:p w14:paraId="271722FB" w14:textId="231C8DBF" w:rsidR="001C6A79" w:rsidRPr="001C6A79" w:rsidRDefault="001C6A79" w:rsidP="001C6A79">
            <w:pPr>
              <w:rPr>
                <w:rFonts w:ascii="Segoe UI" w:hAnsi="Segoe UI" w:cs="Segoe UI"/>
                <w:sz w:val="18"/>
                <w:szCs w:val="18"/>
                <w:lang w:val="en-GB"/>
              </w:rPr>
            </w:pPr>
          </w:p>
        </w:tc>
      </w:tr>
      <w:bookmarkEnd w:id="5"/>
      <w:tr w:rsidR="001C6A79" w:rsidRPr="00C84ED9" w14:paraId="58BA1FDE" w14:textId="77777777" w:rsidTr="001C6A79">
        <w:tc>
          <w:tcPr>
            <w:tcW w:w="1242" w:type="dxa"/>
          </w:tcPr>
          <w:p w14:paraId="31A49F85" w14:textId="61179445" w:rsidR="001C6A79" w:rsidRPr="00C84ED9" w:rsidRDefault="001C6A79" w:rsidP="001C6A79">
            <w:pPr>
              <w:ind w:right="-108"/>
              <w:rPr>
                <w:rFonts w:ascii="Segoe UI" w:hAnsi="Segoe UI" w:cs="Segoe UI"/>
                <w:sz w:val="18"/>
                <w:szCs w:val="18"/>
              </w:rPr>
            </w:pPr>
            <w:r w:rsidRPr="00C84ED9">
              <w:rPr>
                <w:rFonts w:ascii="Segoe UI" w:hAnsi="Segoe UI" w:cs="Segoe UI"/>
                <w:sz w:val="18"/>
                <w:szCs w:val="18"/>
              </w:rPr>
              <w:lastRenderedPageBreak/>
              <w:t xml:space="preserve">Geadopteerden </w:t>
            </w:r>
            <w:proofErr w:type="spellStart"/>
            <w:r w:rsidRPr="00C84ED9">
              <w:rPr>
                <w:rFonts w:ascii="Segoe UI" w:hAnsi="Segoe UI" w:cs="Segoe UI"/>
                <w:sz w:val="18"/>
                <w:szCs w:val="18"/>
              </w:rPr>
              <w:t>adoptie-ouder</w:t>
            </w:r>
            <w:proofErr w:type="spellEnd"/>
          </w:p>
        </w:tc>
        <w:tc>
          <w:tcPr>
            <w:tcW w:w="2457" w:type="dxa"/>
          </w:tcPr>
          <w:p w14:paraId="74E57684" w14:textId="77777777" w:rsidR="001C6A79" w:rsidRPr="00C84ED9" w:rsidRDefault="001C6A79" w:rsidP="001C6A79">
            <w:pPr>
              <w:autoSpaceDE w:val="0"/>
              <w:autoSpaceDN w:val="0"/>
              <w:adjustRightInd w:val="0"/>
              <w:spacing w:after="0" w:line="240" w:lineRule="auto"/>
              <w:rPr>
                <w:rFonts w:ascii="Segoe UI" w:hAnsi="Segoe UI" w:cs="Segoe UI"/>
                <w:i/>
                <w:iCs/>
                <w:sz w:val="18"/>
                <w:szCs w:val="18"/>
              </w:rPr>
            </w:pPr>
            <w:r w:rsidRPr="00C84ED9">
              <w:rPr>
                <w:rFonts w:ascii="Calibri" w:eastAsiaTheme="minorEastAsia" w:hAnsi="Calibri" w:cs="Calibri"/>
                <w:i/>
                <w:iCs/>
                <w:lang w:val="de-DE" w:eastAsia="zh-CN"/>
              </w:rPr>
              <w:t xml:space="preserve">Kim, J., Lindley, J., Zhou, X., Lee, H., &amp; Lee, R. (2024). </w:t>
            </w:r>
            <w:r w:rsidRPr="00C84ED9">
              <w:rPr>
                <w:rFonts w:ascii="Calibri" w:eastAsiaTheme="minorEastAsia" w:hAnsi="Calibri" w:cs="Calibri"/>
                <w:i/>
                <w:iCs/>
                <w:lang w:val="en-GB" w:eastAsia="zh-CN"/>
              </w:rPr>
              <w:t xml:space="preserve">Korean Adoptees Who Adopt: Ethnic, Racial, and Adoption Socialization with Second- Generation Adoptees. </w:t>
            </w:r>
            <w:r w:rsidRPr="00C84ED9">
              <w:rPr>
                <w:rFonts w:ascii="Calibri" w:eastAsiaTheme="minorEastAsia" w:hAnsi="Calibri" w:cs="Calibri"/>
                <w:i/>
                <w:iCs/>
                <w:lang w:eastAsia="zh-CN"/>
              </w:rPr>
              <w:t xml:space="preserve">Adoption </w:t>
            </w:r>
            <w:proofErr w:type="spellStart"/>
            <w:r w:rsidRPr="00C84ED9">
              <w:rPr>
                <w:rFonts w:ascii="Calibri" w:eastAsiaTheme="minorEastAsia" w:hAnsi="Calibri" w:cs="Calibri"/>
                <w:i/>
                <w:iCs/>
                <w:lang w:eastAsia="zh-CN"/>
              </w:rPr>
              <w:t>quarterly</w:t>
            </w:r>
            <w:proofErr w:type="spellEnd"/>
            <w:r w:rsidRPr="00C84ED9">
              <w:rPr>
                <w:rFonts w:ascii="Calibri" w:eastAsiaTheme="minorEastAsia" w:hAnsi="Calibri" w:cs="Calibri"/>
                <w:i/>
                <w:iCs/>
                <w:lang w:eastAsia="zh-CN"/>
              </w:rPr>
              <w:t>, 1-23. doi:10.1080/10926755.2024.2345051</w:t>
            </w:r>
          </w:p>
        </w:tc>
        <w:tc>
          <w:tcPr>
            <w:tcW w:w="5056" w:type="dxa"/>
          </w:tcPr>
          <w:p w14:paraId="0A9612B4" w14:textId="77777777" w:rsidR="001C6A79" w:rsidRPr="001A3940" w:rsidRDefault="001C6A79" w:rsidP="00F815F9">
            <w:pPr>
              <w:spacing w:after="0"/>
              <w:rPr>
                <w:rFonts w:ascii="Segoe UI" w:hAnsi="Segoe UI" w:cs="Segoe UI"/>
                <w:sz w:val="18"/>
                <w:szCs w:val="18"/>
              </w:rPr>
            </w:pPr>
            <w:r w:rsidRPr="001A3940">
              <w:rPr>
                <w:rFonts w:ascii="Segoe UI" w:hAnsi="Segoe UI" w:cs="Segoe UI"/>
                <w:sz w:val="18"/>
                <w:szCs w:val="18"/>
              </w:rPr>
              <w:t>Dit artikel gaat over zeven Koreaans geadopteerden die zelf adoptieouder zijn geworden. Het beschrijft wat zij proberen mee te geven aan hun adoptiekinderen, vooral als het gaat om hun etnische, raciale en adoptie-identiteit. Uit de interviews kwamen de volgende thema's naar voren:</w:t>
            </w:r>
          </w:p>
          <w:p w14:paraId="3A58494D" w14:textId="77777777" w:rsidR="001C6A79" w:rsidRPr="001A3940" w:rsidRDefault="001C6A79" w:rsidP="00C84ED9">
            <w:pPr>
              <w:numPr>
                <w:ilvl w:val="0"/>
                <w:numId w:val="5"/>
              </w:numPr>
              <w:tabs>
                <w:tab w:val="clear" w:pos="720"/>
                <w:tab w:val="num" w:pos="269"/>
              </w:tabs>
              <w:spacing w:after="0"/>
              <w:ind w:left="269" w:hanging="269"/>
              <w:rPr>
                <w:rFonts w:ascii="Segoe UI" w:hAnsi="Segoe UI" w:cs="Segoe UI"/>
                <w:sz w:val="18"/>
                <w:szCs w:val="18"/>
              </w:rPr>
            </w:pPr>
            <w:r w:rsidRPr="001A3940">
              <w:rPr>
                <w:rFonts w:ascii="Segoe UI" w:hAnsi="Segoe UI" w:cs="Segoe UI"/>
                <w:sz w:val="18"/>
                <w:szCs w:val="18"/>
              </w:rPr>
              <w:t>Ze willen hun kinderen meer leren over hun achtergrond dan hun eigen adoptieouders bij hen hebben gedaan.</w:t>
            </w:r>
          </w:p>
          <w:p w14:paraId="6800D481" w14:textId="77777777" w:rsidR="001C6A79" w:rsidRPr="001A3940" w:rsidRDefault="001C6A79" w:rsidP="00C84ED9">
            <w:pPr>
              <w:numPr>
                <w:ilvl w:val="0"/>
                <w:numId w:val="5"/>
              </w:numPr>
              <w:tabs>
                <w:tab w:val="clear" w:pos="720"/>
                <w:tab w:val="num" w:pos="269"/>
              </w:tabs>
              <w:spacing w:after="0"/>
              <w:ind w:left="269" w:hanging="269"/>
              <w:rPr>
                <w:rFonts w:ascii="Segoe UI" w:hAnsi="Segoe UI" w:cs="Segoe UI"/>
                <w:sz w:val="18"/>
                <w:szCs w:val="18"/>
              </w:rPr>
            </w:pPr>
            <w:r w:rsidRPr="001A3940">
              <w:rPr>
                <w:rFonts w:ascii="Segoe UI" w:hAnsi="Segoe UI" w:cs="Segoe UI"/>
                <w:sz w:val="18"/>
                <w:szCs w:val="18"/>
              </w:rPr>
              <w:t xml:space="preserve">Ze zijn actief bezig met het verkennen van die achtergrond en </w:t>
            </w:r>
            <w:r w:rsidRPr="00C84ED9">
              <w:rPr>
                <w:rFonts w:ascii="Segoe UI" w:hAnsi="Segoe UI" w:cs="Segoe UI"/>
                <w:sz w:val="18"/>
                <w:szCs w:val="18"/>
              </w:rPr>
              <w:t>ontdekken soms</w:t>
            </w:r>
            <w:r w:rsidRPr="001A3940">
              <w:rPr>
                <w:rFonts w:ascii="Segoe UI" w:hAnsi="Segoe UI" w:cs="Segoe UI"/>
                <w:sz w:val="18"/>
                <w:szCs w:val="18"/>
              </w:rPr>
              <w:t xml:space="preserve"> samen met hun kinderen </w:t>
            </w:r>
            <w:r w:rsidRPr="00C84ED9">
              <w:rPr>
                <w:rFonts w:ascii="Segoe UI" w:hAnsi="Segoe UI" w:cs="Segoe UI"/>
                <w:sz w:val="18"/>
                <w:szCs w:val="18"/>
              </w:rPr>
              <w:t>nieuwe aspecten uit de Koreaanse cultuur.</w:t>
            </w:r>
          </w:p>
          <w:p w14:paraId="02E54849" w14:textId="77777777" w:rsidR="001C6A79" w:rsidRPr="001A3940" w:rsidRDefault="001C6A79" w:rsidP="00C84ED9">
            <w:pPr>
              <w:numPr>
                <w:ilvl w:val="0"/>
                <w:numId w:val="5"/>
              </w:numPr>
              <w:tabs>
                <w:tab w:val="clear" w:pos="720"/>
                <w:tab w:val="num" w:pos="269"/>
              </w:tabs>
              <w:spacing w:after="0"/>
              <w:ind w:left="269" w:hanging="269"/>
              <w:rPr>
                <w:rFonts w:ascii="Segoe UI" w:hAnsi="Segoe UI" w:cs="Segoe UI"/>
                <w:sz w:val="18"/>
                <w:szCs w:val="18"/>
              </w:rPr>
            </w:pPr>
            <w:r w:rsidRPr="001A3940">
              <w:rPr>
                <w:rFonts w:ascii="Segoe UI" w:hAnsi="Segoe UI" w:cs="Segoe UI"/>
                <w:sz w:val="18"/>
                <w:szCs w:val="18"/>
              </w:rPr>
              <w:t>Doordat ze zowel geadopteerde als adoptieouder zijn, begrijpen ze beter hoe complex adoptie kan zijn, met gevoelens van verlies en verdriet.</w:t>
            </w:r>
          </w:p>
          <w:p w14:paraId="3112CFD1" w14:textId="77777777" w:rsidR="001C6A79" w:rsidRPr="001A3940" w:rsidRDefault="001C6A79" w:rsidP="00C84ED9">
            <w:pPr>
              <w:numPr>
                <w:ilvl w:val="0"/>
                <w:numId w:val="5"/>
              </w:numPr>
              <w:tabs>
                <w:tab w:val="clear" w:pos="720"/>
                <w:tab w:val="num" w:pos="269"/>
              </w:tabs>
              <w:spacing w:after="0"/>
              <w:ind w:left="269" w:hanging="269"/>
              <w:rPr>
                <w:rFonts w:ascii="Segoe UI" w:hAnsi="Segoe UI" w:cs="Segoe UI"/>
                <w:sz w:val="18"/>
                <w:szCs w:val="18"/>
              </w:rPr>
            </w:pPr>
            <w:r w:rsidRPr="001A3940">
              <w:rPr>
                <w:rFonts w:ascii="Segoe UI" w:hAnsi="Segoe UI" w:cs="Segoe UI"/>
                <w:sz w:val="18"/>
                <w:szCs w:val="18"/>
              </w:rPr>
              <w:t>Ze denken na over wat familie-erfgoed voor hen betekent, zowel als geadopteerde als adoptieouder.</w:t>
            </w:r>
          </w:p>
          <w:p w14:paraId="39BB60B7" w14:textId="77777777" w:rsidR="001C6A79" w:rsidRPr="001A3940" w:rsidRDefault="001C6A79" w:rsidP="00F815F9">
            <w:pPr>
              <w:spacing w:after="0"/>
              <w:rPr>
                <w:rFonts w:ascii="Segoe UI" w:hAnsi="Segoe UI" w:cs="Segoe UI"/>
                <w:sz w:val="18"/>
                <w:szCs w:val="18"/>
              </w:rPr>
            </w:pPr>
            <w:r w:rsidRPr="00C84ED9">
              <w:rPr>
                <w:rFonts w:ascii="Segoe UI" w:hAnsi="Segoe UI" w:cs="Segoe UI"/>
                <w:sz w:val="18"/>
                <w:szCs w:val="18"/>
              </w:rPr>
              <w:t>Als geadopteerde adoptieouder worden is soms ook extra ingewikkeld</w:t>
            </w:r>
            <w:r w:rsidRPr="001A3940">
              <w:rPr>
                <w:rFonts w:ascii="Segoe UI" w:hAnsi="Segoe UI" w:cs="Segoe UI"/>
                <w:sz w:val="18"/>
                <w:szCs w:val="18"/>
              </w:rPr>
              <w:t xml:space="preserve">. </w:t>
            </w:r>
            <w:r w:rsidRPr="00C84ED9">
              <w:rPr>
                <w:rFonts w:ascii="Segoe UI" w:hAnsi="Segoe UI" w:cs="Segoe UI"/>
                <w:sz w:val="18"/>
                <w:szCs w:val="18"/>
              </w:rPr>
              <w:t xml:space="preserve">Sommige belevingen rond eigen </w:t>
            </w:r>
            <w:r w:rsidRPr="001A3940">
              <w:rPr>
                <w:rFonts w:ascii="Segoe UI" w:hAnsi="Segoe UI" w:cs="Segoe UI"/>
                <w:sz w:val="18"/>
                <w:szCs w:val="18"/>
              </w:rPr>
              <w:t>afstand en adoptie kunnen naar boven komen door hun kinderen. Daarnaast voelen ze zich soms onzeker over hun vermogen om cultuur en etniciteit door te geven, vooral in vergelijking met</w:t>
            </w:r>
            <w:r w:rsidRPr="00C84ED9">
              <w:rPr>
                <w:rFonts w:ascii="Segoe UI" w:hAnsi="Segoe UI" w:cs="Segoe UI"/>
                <w:sz w:val="18"/>
                <w:szCs w:val="18"/>
              </w:rPr>
              <w:t xml:space="preserve"> hun</w:t>
            </w:r>
            <w:r w:rsidRPr="001A3940">
              <w:rPr>
                <w:rFonts w:ascii="Segoe UI" w:hAnsi="Segoe UI" w:cs="Segoe UI"/>
                <w:sz w:val="18"/>
                <w:szCs w:val="18"/>
              </w:rPr>
              <w:t xml:space="preserve"> Koreaanse grootouders.</w:t>
            </w:r>
          </w:p>
          <w:p w14:paraId="647A2A83" w14:textId="77777777" w:rsidR="001C6A79" w:rsidRPr="001A3940" w:rsidRDefault="001C6A79" w:rsidP="00F815F9">
            <w:pPr>
              <w:spacing w:after="0"/>
              <w:rPr>
                <w:rFonts w:ascii="Segoe UI" w:hAnsi="Segoe UI" w:cs="Segoe UI"/>
                <w:sz w:val="18"/>
                <w:szCs w:val="18"/>
              </w:rPr>
            </w:pPr>
            <w:r w:rsidRPr="001A3940">
              <w:rPr>
                <w:rFonts w:ascii="Segoe UI" w:hAnsi="Segoe UI" w:cs="Segoe UI"/>
                <w:sz w:val="18"/>
                <w:szCs w:val="18"/>
              </w:rPr>
              <w:t xml:space="preserve">Het feit dat deze adoptieouders zelf geadopteerd zijn, betekent niet dat ze minder begeleiding nodig hebben dan adoptieouders die niet geadopteerd zijn. </w:t>
            </w:r>
          </w:p>
          <w:p w14:paraId="22009885" w14:textId="44EE71F1" w:rsidR="001C6A79" w:rsidRPr="00C84ED9" w:rsidRDefault="001C6A79" w:rsidP="00F815F9">
            <w:pPr>
              <w:spacing w:after="0"/>
              <w:rPr>
                <w:rFonts w:ascii="Segoe UI" w:hAnsi="Segoe UI" w:cs="Segoe UI"/>
                <w:sz w:val="18"/>
                <w:szCs w:val="18"/>
              </w:rPr>
            </w:pPr>
          </w:p>
        </w:tc>
        <w:tc>
          <w:tcPr>
            <w:tcW w:w="6489" w:type="dxa"/>
          </w:tcPr>
          <w:p w14:paraId="782FB184" w14:textId="22BAC33D" w:rsidR="001C6A79" w:rsidRPr="00C84ED9" w:rsidRDefault="001C6A79" w:rsidP="001C6A79">
            <w:pPr>
              <w:rPr>
                <w:rFonts w:ascii="Segoe UI" w:hAnsi="Segoe UI" w:cs="Segoe UI"/>
                <w:sz w:val="18"/>
                <w:szCs w:val="18"/>
                <w:lang w:val="en-GB"/>
              </w:rPr>
            </w:pPr>
            <w:r w:rsidRPr="00C84ED9">
              <w:rPr>
                <w:rFonts w:ascii="Segoe UI" w:hAnsi="Segoe UI" w:cs="Segoe UI"/>
                <w:sz w:val="18"/>
                <w:szCs w:val="18"/>
                <w:lang w:val="en-GB"/>
              </w:rPr>
              <w:t xml:space="preserve">Little is known about Korean adoptees who are also adoptive parents and their parenting, especially related to </w:t>
            </w:r>
            <w:r w:rsidRPr="00C84ED9">
              <w:rPr>
                <w:rFonts w:ascii="Segoe UI" w:hAnsi="Segoe UI" w:cs="Segoe UI"/>
                <w:b/>
                <w:sz w:val="18"/>
                <w:szCs w:val="18"/>
                <w:lang w:val="en-GB"/>
              </w:rPr>
              <w:t>ethnic, racial, and adoption socialization</w:t>
            </w:r>
            <w:r w:rsidRPr="00C84ED9">
              <w:rPr>
                <w:rFonts w:ascii="Segoe UI" w:hAnsi="Segoe UI" w:cs="Segoe UI"/>
                <w:sz w:val="18"/>
                <w:szCs w:val="18"/>
                <w:lang w:val="en-GB"/>
              </w:rPr>
              <w:t xml:space="preserve">. This article describes a secondary analysis of </w:t>
            </w:r>
            <w:r w:rsidRPr="00C84ED9">
              <w:rPr>
                <w:rFonts w:ascii="Segoe UI" w:hAnsi="Segoe UI" w:cs="Segoe UI"/>
                <w:b/>
                <w:sz w:val="18"/>
                <w:szCs w:val="18"/>
                <w:lang w:val="en-GB"/>
              </w:rPr>
              <w:t>Korean American adoptee adoptive parents (N = 7)</w:t>
            </w:r>
            <w:r w:rsidRPr="00C84ED9">
              <w:rPr>
                <w:rFonts w:ascii="Segoe UI" w:hAnsi="Segoe UI" w:cs="Segoe UI"/>
                <w:sz w:val="18"/>
                <w:szCs w:val="18"/>
                <w:lang w:val="en-GB"/>
              </w:rPr>
              <w:t xml:space="preserve"> from a larger study of Korean adoptee parents. The research question guiding the analysis focused on </w:t>
            </w:r>
            <w:proofErr w:type="spellStart"/>
            <w:r w:rsidRPr="00C84ED9">
              <w:rPr>
                <w:rFonts w:ascii="Segoe UI" w:hAnsi="Segoe UI" w:cs="Segoe UI"/>
                <w:b/>
                <w:sz w:val="18"/>
                <w:szCs w:val="18"/>
                <w:lang w:val="en-GB"/>
              </w:rPr>
              <w:t>intergenerationality</w:t>
            </w:r>
            <w:proofErr w:type="spellEnd"/>
            <w:r w:rsidRPr="00C84ED9">
              <w:rPr>
                <w:rFonts w:ascii="Segoe UI" w:hAnsi="Segoe UI" w:cs="Segoe UI"/>
                <w:b/>
                <w:sz w:val="18"/>
                <w:szCs w:val="18"/>
                <w:lang w:val="en-GB"/>
              </w:rPr>
              <w:t xml:space="preserve"> (participants’ dual positionalities as an adoptee and adoptive parent</w:t>
            </w:r>
            <w:r w:rsidRPr="00C84ED9">
              <w:rPr>
                <w:rFonts w:ascii="Segoe UI" w:hAnsi="Segoe UI" w:cs="Segoe UI"/>
                <w:sz w:val="18"/>
                <w:szCs w:val="18"/>
                <w:lang w:val="en-GB"/>
              </w:rPr>
              <w:t xml:space="preserve">) as an influence in their racial, ethnic, and adoption socialization practices. Using </w:t>
            </w:r>
            <w:r w:rsidRPr="00C84ED9">
              <w:rPr>
                <w:rFonts w:ascii="Segoe UI" w:hAnsi="Segoe UI" w:cs="Segoe UI"/>
                <w:b/>
                <w:sz w:val="18"/>
                <w:szCs w:val="18"/>
                <w:lang w:val="en-GB"/>
              </w:rPr>
              <w:t>thematic analysis</w:t>
            </w:r>
            <w:r w:rsidRPr="00C84ED9">
              <w:rPr>
                <w:rFonts w:ascii="Segoe UI" w:hAnsi="Segoe UI" w:cs="Segoe UI"/>
                <w:sz w:val="18"/>
                <w:szCs w:val="18"/>
                <w:lang w:val="en-GB"/>
              </w:rPr>
              <w:t xml:space="preserve">, the findings of this exploratory study include themes related to (a) </w:t>
            </w:r>
            <w:r w:rsidRPr="00C84ED9">
              <w:rPr>
                <w:rFonts w:ascii="Segoe UI" w:hAnsi="Segoe UI" w:cs="Segoe UI"/>
                <w:b/>
                <w:sz w:val="18"/>
                <w:szCs w:val="18"/>
                <w:lang w:val="en-GB"/>
              </w:rPr>
              <w:t>desiring a different experience for their adopted child than their own</w:t>
            </w:r>
            <w:r w:rsidRPr="00C84ED9">
              <w:rPr>
                <w:rFonts w:ascii="Segoe UI" w:hAnsi="Segoe UI" w:cs="Segoe UI"/>
                <w:sz w:val="18"/>
                <w:szCs w:val="18"/>
                <w:lang w:val="en-GB"/>
              </w:rPr>
              <w:t xml:space="preserve">, (b) participating in active adoption </w:t>
            </w:r>
            <w:r w:rsidRPr="00C84ED9">
              <w:rPr>
                <w:rFonts w:ascii="Segoe UI" w:hAnsi="Segoe UI" w:cs="Segoe UI"/>
                <w:b/>
                <w:sz w:val="18"/>
                <w:szCs w:val="18"/>
                <w:lang w:val="en-GB"/>
              </w:rPr>
              <w:t>socialization strategies</w:t>
            </w:r>
            <w:r w:rsidRPr="00C84ED9">
              <w:rPr>
                <w:rFonts w:ascii="Segoe UI" w:hAnsi="Segoe UI" w:cs="Segoe UI"/>
                <w:sz w:val="18"/>
                <w:szCs w:val="18"/>
                <w:lang w:val="en-GB"/>
              </w:rPr>
              <w:t xml:space="preserve">, (c) understanding </w:t>
            </w:r>
            <w:r w:rsidRPr="00C84ED9">
              <w:rPr>
                <w:rFonts w:ascii="Segoe UI" w:hAnsi="Segoe UI" w:cs="Segoe UI"/>
                <w:b/>
                <w:sz w:val="18"/>
                <w:szCs w:val="18"/>
                <w:lang w:val="en-GB"/>
              </w:rPr>
              <w:t>the complexity of adoption</w:t>
            </w:r>
            <w:r w:rsidRPr="00C84ED9">
              <w:rPr>
                <w:rFonts w:ascii="Segoe UI" w:hAnsi="Segoe UI" w:cs="Segoe UI"/>
                <w:sz w:val="18"/>
                <w:szCs w:val="18"/>
                <w:lang w:val="en-GB"/>
              </w:rPr>
              <w:t>, and (d) considering </w:t>
            </w:r>
            <w:r w:rsidRPr="00C84ED9">
              <w:rPr>
                <w:rFonts w:ascii="Segoe UI" w:hAnsi="Segoe UI" w:cs="Segoe UI"/>
                <w:b/>
                <w:sz w:val="18"/>
                <w:szCs w:val="18"/>
                <w:lang w:val="en-GB"/>
              </w:rPr>
              <w:t>family legacy</w:t>
            </w:r>
            <w:r w:rsidRPr="00C84ED9">
              <w:rPr>
                <w:rFonts w:ascii="Segoe UI" w:hAnsi="Segoe UI" w:cs="Segoe UI"/>
                <w:sz w:val="18"/>
                <w:szCs w:val="18"/>
                <w:lang w:val="en-GB"/>
              </w:rPr>
              <w:t> as both an adoptee and adoptive parent. The unique experiences of Korean adoptee adoptive parents offer additional insight into both adoptive parent and adoptee experiences and parenting second-generation adoptees.</w:t>
            </w:r>
          </w:p>
        </w:tc>
      </w:tr>
      <w:tr w:rsidR="00C84ED9" w:rsidRPr="00F2160A" w14:paraId="2E84170E" w14:textId="77777777" w:rsidTr="00302774">
        <w:tc>
          <w:tcPr>
            <w:tcW w:w="1242" w:type="dxa"/>
          </w:tcPr>
          <w:p w14:paraId="615AA4BF" w14:textId="77777777" w:rsidR="00C84ED9" w:rsidRPr="00F815F9" w:rsidRDefault="00C84ED9" w:rsidP="00302774">
            <w:pPr>
              <w:ind w:right="-108"/>
              <w:rPr>
                <w:rFonts w:ascii="Segoe UI" w:hAnsi="Segoe UI" w:cs="Segoe UI"/>
                <w:sz w:val="18"/>
                <w:szCs w:val="18"/>
                <w:lang w:val="en-GB"/>
              </w:rPr>
            </w:pPr>
            <w:r w:rsidRPr="00F815F9">
              <w:rPr>
                <w:rFonts w:ascii="Segoe UI" w:hAnsi="Segoe UI" w:cs="Segoe UI"/>
                <w:sz w:val="18"/>
                <w:szCs w:val="18"/>
                <w:lang w:val="en-GB"/>
              </w:rPr>
              <w:t>HIV</w:t>
            </w:r>
          </w:p>
        </w:tc>
        <w:tc>
          <w:tcPr>
            <w:tcW w:w="2457" w:type="dxa"/>
          </w:tcPr>
          <w:p w14:paraId="6D6F1EC2" w14:textId="77777777" w:rsidR="00C84ED9" w:rsidRDefault="00C84ED9" w:rsidP="00302774">
            <w:pPr>
              <w:autoSpaceDE w:val="0"/>
              <w:autoSpaceDN w:val="0"/>
              <w:adjustRightInd w:val="0"/>
              <w:spacing w:after="0" w:line="240" w:lineRule="auto"/>
              <w:rPr>
                <w:rFonts w:ascii="Calibri" w:eastAsiaTheme="minorEastAsia" w:hAnsi="Calibri" w:cs="Calibri"/>
                <w:lang w:eastAsia="zh-CN"/>
              </w:rPr>
            </w:pPr>
            <w:r w:rsidRPr="00F243DB">
              <w:rPr>
                <w:rFonts w:ascii="Calibri" w:eastAsiaTheme="minorEastAsia" w:hAnsi="Calibri" w:cs="Calibri"/>
                <w:lang w:val="en-GB" w:eastAsia="zh-CN"/>
              </w:rPr>
              <w:t xml:space="preserve">Fair, C. D., &amp; Barlow, S. J. (2024). A qualitative longitudinal study of resilience in </w:t>
            </w:r>
            <w:r w:rsidRPr="00F243DB">
              <w:rPr>
                <w:rFonts w:ascii="Calibri" w:eastAsiaTheme="minorEastAsia" w:hAnsi="Calibri" w:cs="Calibri"/>
                <w:lang w:val="en-GB" w:eastAsia="zh-CN"/>
              </w:rPr>
              <w:lastRenderedPageBreak/>
              <w:t xml:space="preserve">internationally adopted children with perinatally-acquired HIV. </w:t>
            </w:r>
            <w:proofErr w:type="spellStart"/>
            <w:r>
              <w:rPr>
                <w:rFonts w:ascii="Calibri" w:eastAsiaTheme="minorEastAsia" w:hAnsi="Calibri" w:cs="Calibri"/>
                <w:i/>
                <w:iCs/>
                <w:lang w:eastAsia="zh-CN"/>
              </w:rPr>
              <w:t>Vulnerable</w:t>
            </w:r>
            <w:proofErr w:type="spellEnd"/>
            <w:r>
              <w:rPr>
                <w:rFonts w:ascii="Calibri" w:eastAsiaTheme="minorEastAsia" w:hAnsi="Calibri" w:cs="Calibri"/>
                <w:i/>
                <w:iCs/>
                <w:lang w:eastAsia="zh-CN"/>
              </w:rPr>
              <w:t xml:space="preserve"> </w:t>
            </w:r>
            <w:proofErr w:type="spellStart"/>
            <w:r>
              <w:rPr>
                <w:rFonts w:ascii="Calibri" w:eastAsiaTheme="minorEastAsia" w:hAnsi="Calibri" w:cs="Calibri"/>
                <w:i/>
                <w:iCs/>
                <w:lang w:eastAsia="zh-CN"/>
              </w:rPr>
              <w:t>Children</w:t>
            </w:r>
            <w:proofErr w:type="spellEnd"/>
            <w:r>
              <w:rPr>
                <w:rFonts w:ascii="Calibri" w:eastAsiaTheme="minorEastAsia" w:hAnsi="Calibri" w:cs="Calibri"/>
                <w:i/>
                <w:iCs/>
                <w:lang w:eastAsia="zh-CN"/>
              </w:rPr>
              <w:t xml:space="preserve"> </w:t>
            </w:r>
            <w:proofErr w:type="spellStart"/>
            <w:r>
              <w:rPr>
                <w:rFonts w:ascii="Calibri" w:eastAsiaTheme="minorEastAsia" w:hAnsi="Calibri" w:cs="Calibri"/>
                <w:i/>
                <w:iCs/>
                <w:lang w:eastAsia="zh-CN"/>
              </w:rPr>
              <w:t>and</w:t>
            </w:r>
            <w:proofErr w:type="spellEnd"/>
            <w:r>
              <w:rPr>
                <w:rFonts w:ascii="Calibri" w:eastAsiaTheme="minorEastAsia" w:hAnsi="Calibri" w:cs="Calibri"/>
                <w:i/>
                <w:iCs/>
                <w:lang w:eastAsia="zh-CN"/>
              </w:rPr>
              <w:t xml:space="preserve"> </w:t>
            </w:r>
            <w:proofErr w:type="spellStart"/>
            <w:r>
              <w:rPr>
                <w:rFonts w:ascii="Calibri" w:eastAsiaTheme="minorEastAsia" w:hAnsi="Calibri" w:cs="Calibri"/>
                <w:i/>
                <w:iCs/>
                <w:lang w:eastAsia="zh-CN"/>
              </w:rPr>
              <w:t>Youth</w:t>
            </w:r>
            <w:proofErr w:type="spellEnd"/>
            <w:r>
              <w:rPr>
                <w:rFonts w:ascii="Calibri" w:eastAsiaTheme="minorEastAsia" w:hAnsi="Calibri" w:cs="Calibri"/>
                <w:i/>
                <w:iCs/>
                <w:lang w:eastAsia="zh-CN"/>
              </w:rPr>
              <w:t xml:space="preserve"> Studies, 19</w:t>
            </w:r>
            <w:r>
              <w:rPr>
                <w:rFonts w:ascii="Calibri" w:eastAsiaTheme="minorEastAsia" w:hAnsi="Calibri" w:cs="Calibri"/>
                <w:lang w:eastAsia="zh-CN"/>
              </w:rPr>
              <w:t>(3), 403-412. doi:10.1080/17450128.2024.2367618</w:t>
            </w:r>
          </w:p>
          <w:p w14:paraId="5AFBDD7B" w14:textId="77777777" w:rsidR="00C84ED9" w:rsidRPr="00C07541" w:rsidRDefault="00C84ED9" w:rsidP="00302774">
            <w:pPr>
              <w:rPr>
                <w:rFonts w:ascii="Segoe UI" w:hAnsi="Segoe UI" w:cs="Segoe UI"/>
                <w:sz w:val="18"/>
                <w:szCs w:val="18"/>
                <w:lang w:val="en-GB"/>
              </w:rPr>
            </w:pPr>
          </w:p>
        </w:tc>
        <w:tc>
          <w:tcPr>
            <w:tcW w:w="5056" w:type="dxa"/>
          </w:tcPr>
          <w:p w14:paraId="0B6C8BD5" w14:textId="77777777" w:rsidR="00C84ED9" w:rsidRPr="0009706D" w:rsidRDefault="00C84ED9" w:rsidP="00302774">
            <w:pPr>
              <w:spacing w:after="0"/>
              <w:rPr>
                <w:rFonts w:ascii="Segoe UI" w:hAnsi="Segoe UI" w:cs="Segoe UI"/>
                <w:sz w:val="18"/>
                <w:szCs w:val="18"/>
              </w:rPr>
            </w:pPr>
            <w:r w:rsidRPr="0009706D">
              <w:rPr>
                <w:rFonts w:ascii="Segoe UI" w:hAnsi="Segoe UI" w:cs="Segoe UI"/>
                <w:sz w:val="18"/>
                <w:szCs w:val="18"/>
              </w:rPr>
              <w:lastRenderedPageBreak/>
              <w:t xml:space="preserve">Dit onderzoek gaat over de veerkracht van kinderen met HIV die internationaal zijn geadopteerd. Deze kinderen hebben meer kans om te maken te krijgen met stigma, discriminatie en mentale problemen. Tussen 2011 en 2018 zijn </w:t>
            </w:r>
            <w:r w:rsidRPr="0009706D">
              <w:rPr>
                <w:rFonts w:ascii="Segoe UI" w:hAnsi="Segoe UI" w:cs="Segoe UI"/>
                <w:sz w:val="18"/>
                <w:szCs w:val="18"/>
              </w:rPr>
              <w:lastRenderedPageBreak/>
              <w:t>adoptieouders in de Verenigde Staten gevraagd naar de veerkracht van hun kinderen. Uit de gesprekken bleek dat de ouders een grote rol spelen in het sterker maken van hun kinderen. Vooral open gesprekken over HIV en de uitdagingen die daarbij komen kijken, waren erg belangrijk.</w:t>
            </w:r>
          </w:p>
          <w:p w14:paraId="5E3D1D2E" w14:textId="77777777" w:rsidR="00C84ED9" w:rsidRPr="0009706D" w:rsidRDefault="00C84ED9" w:rsidP="00302774">
            <w:pPr>
              <w:spacing w:after="0"/>
              <w:rPr>
                <w:rFonts w:ascii="Segoe UI" w:hAnsi="Segoe UI" w:cs="Segoe UI"/>
                <w:sz w:val="18"/>
                <w:szCs w:val="18"/>
              </w:rPr>
            </w:pPr>
            <w:r w:rsidRPr="0009706D">
              <w:rPr>
                <w:rFonts w:ascii="Segoe UI" w:hAnsi="Segoe UI" w:cs="Segoe UI"/>
                <w:sz w:val="18"/>
                <w:szCs w:val="18"/>
              </w:rPr>
              <w:t>De ouders vertelden dat er nog veel stigma rondom HIV bestaat, zowel in de samenleving als in hun vriendenkring. Een manier waarop zij hun kinderen hielpen, was door een goede band te stimuleren tussen de leerkrachten en hun kinderen. Ook binnen de gezondheidszorg lieten de kinderen veerkracht zien, bijvoorbeeld door goed om te gaan met bloedonderzoeken en zelfstandig te worden in het gebruik van medicatie, met hulp van dokters en verpleegkundigen.</w:t>
            </w:r>
          </w:p>
          <w:p w14:paraId="69954D64" w14:textId="77777777" w:rsidR="00C84ED9" w:rsidRPr="00F37705" w:rsidRDefault="00C84ED9" w:rsidP="00302774">
            <w:pPr>
              <w:spacing w:after="0"/>
              <w:rPr>
                <w:rFonts w:ascii="Segoe UI" w:hAnsi="Segoe UI" w:cs="Segoe UI"/>
                <w:sz w:val="18"/>
                <w:szCs w:val="18"/>
              </w:rPr>
            </w:pPr>
          </w:p>
        </w:tc>
        <w:tc>
          <w:tcPr>
            <w:tcW w:w="6489" w:type="dxa"/>
          </w:tcPr>
          <w:p w14:paraId="1FC6F3CF" w14:textId="77777777" w:rsidR="00C84ED9" w:rsidRPr="001C6A79" w:rsidRDefault="00C84ED9" w:rsidP="00302774">
            <w:pPr>
              <w:rPr>
                <w:rFonts w:ascii="Segoe UI" w:hAnsi="Segoe UI" w:cs="Segoe UI"/>
                <w:sz w:val="18"/>
                <w:szCs w:val="18"/>
                <w:lang w:val="en-GB"/>
              </w:rPr>
            </w:pPr>
            <w:r w:rsidRPr="001C6A79">
              <w:rPr>
                <w:rFonts w:ascii="Segoe UI" w:hAnsi="Segoe UI" w:cs="Segoe UI"/>
                <w:sz w:val="18"/>
                <w:szCs w:val="18"/>
                <w:lang w:val="en-GB"/>
              </w:rPr>
              <w:lastRenderedPageBreak/>
              <w:t xml:space="preserve">Relatively few children are born with HIV in this country, however, evidence suggests that a new population of U.S. children </w:t>
            </w:r>
            <w:r w:rsidRPr="001C6A79">
              <w:rPr>
                <w:rFonts w:ascii="Segoe UI" w:hAnsi="Segoe UI" w:cs="Segoe UI"/>
                <w:b/>
                <w:sz w:val="18"/>
                <w:szCs w:val="18"/>
                <w:lang w:val="en-GB"/>
              </w:rPr>
              <w:t>living with perinatally-acquired HIV are emerging: internationally adopted children.</w:t>
            </w:r>
            <w:r w:rsidRPr="001C6A79">
              <w:rPr>
                <w:rFonts w:ascii="Segoe UI" w:hAnsi="Segoe UI" w:cs="Segoe UI"/>
                <w:sz w:val="18"/>
                <w:szCs w:val="18"/>
                <w:lang w:val="en-GB"/>
              </w:rPr>
              <w:t xml:space="preserve"> This unique population has </w:t>
            </w:r>
            <w:r w:rsidRPr="001C6A79">
              <w:rPr>
                <w:rFonts w:ascii="Segoe UI" w:hAnsi="Segoe UI" w:cs="Segoe UI"/>
                <w:b/>
                <w:sz w:val="18"/>
                <w:szCs w:val="18"/>
                <w:lang w:val="en-GB"/>
              </w:rPr>
              <w:t xml:space="preserve">intersecting identities that place them at risk for stigma, </w:t>
            </w:r>
            <w:r w:rsidRPr="001C6A79">
              <w:rPr>
                <w:rFonts w:ascii="Segoe UI" w:hAnsi="Segoe UI" w:cs="Segoe UI"/>
                <w:b/>
                <w:sz w:val="18"/>
                <w:szCs w:val="18"/>
                <w:lang w:val="en-GB"/>
              </w:rPr>
              <w:lastRenderedPageBreak/>
              <w:t>discrimination, and adverse mental health outcomes.</w:t>
            </w:r>
            <w:r w:rsidRPr="001C6A79">
              <w:rPr>
                <w:rFonts w:ascii="Segoe UI" w:hAnsi="Segoe UI" w:cs="Segoe UI"/>
                <w:sz w:val="18"/>
                <w:szCs w:val="18"/>
                <w:lang w:val="en-GB"/>
              </w:rPr>
              <w:t xml:space="preserve"> This </w:t>
            </w:r>
            <w:r w:rsidRPr="001C6A79">
              <w:rPr>
                <w:rFonts w:ascii="Segoe UI" w:hAnsi="Segoe UI" w:cs="Segoe UI"/>
                <w:b/>
                <w:sz w:val="18"/>
                <w:szCs w:val="18"/>
                <w:lang w:val="en-GB"/>
              </w:rPr>
              <w:t>longitudinal study explores parental perspectives of their child's resilience</w:t>
            </w:r>
            <w:r w:rsidRPr="001C6A79">
              <w:rPr>
                <w:rFonts w:ascii="Segoe UI" w:hAnsi="Segoe UI" w:cs="Segoe UI"/>
                <w:sz w:val="18"/>
                <w:szCs w:val="18"/>
                <w:lang w:val="en-GB"/>
              </w:rPr>
              <w:t xml:space="preserve"> across various settings including school, community, doctors' offices, and at home. Parents of internationally adopted children with </w:t>
            </w:r>
            <w:r w:rsidRPr="001C6A79">
              <w:rPr>
                <w:rFonts w:ascii="Segoe UI" w:hAnsi="Segoe UI" w:cs="Segoe UI"/>
                <w:b/>
                <w:sz w:val="18"/>
                <w:szCs w:val="18"/>
                <w:lang w:val="en-GB"/>
              </w:rPr>
              <w:t>perinatally-acquired HIV (IACP)</w:t>
            </w:r>
            <w:r w:rsidRPr="001C6A79">
              <w:rPr>
                <w:rFonts w:ascii="Segoe UI" w:hAnsi="Segoe UI" w:cs="Segoe UI"/>
                <w:sz w:val="18"/>
                <w:szCs w:val="18"/>
                <w:lang w:val="en-GB"/>
              </w:rPr>
              <w:t xml:space="preserve"> were recruited through </w:t>
            </w:r>
            <w:r w:rsidRPr="001C6A79">
              <w:rPr>
                <w:rFonts w:ascii="Segoe UI" w:hAnsi="Segoe UI" w:cs="Segoe UI"/>
                <w:b/>
                <w:sz w:val="18"/>
                <w:szCs w:val="18"/>
                <w:lang w:val="en-GB"/>
              </w:rPr>
              <w:t>snowball sampling</w:t>
            </w:r>
            <w:r w:rsidRPr="001C6A79">
              <w:rPr>
                <w:rFonts w:ascii="Segoe UI" w:hAnsi="Segoe UI" w:cs="Segoe UI"/>
                <w:sz w:val="18"/>
                <w:szCs w:val="18"/>
                <w:lang w:val="en-GB"/>
              </w:rPr>
              <w:t xml:space="preserve"> from two tertiary care hospitals and closed Facebook groups. From </w:t>
            </w:r>
            <w:r w:rsidRPr="001C6A79">
              <w:rPr>
                <w:rFonts w:ascii="Segoe UI" w:hAnsi="Segoe UI" w:cs="Segoe UI"/>
                <w:b/>
                <w:sz w:val="18"/>
                <w:szCs w:val="18"/>
                <w:lang w:val="en-GB"/>
              </w:rPr>
              <w:t>2018 to 2021, 11 parents each participated in three semi-structured interviews annually</w:t>
            </w:r>
            <w:r w:rsidRPr="001C6A79">
              <w:rPr>
                <w:rFonts w:ascii="Segoe UI" w:hAnsi="Segoe UI" w:cs="Segoe UI"/>
                <w:sz w:val="18"/>
                <w:szCs w:val="18"/>
                <w:lang w:val="en-GB"/>
              </w:rPr>
              <w:t xml:space="preserve">. Parent interviews focused on 12 IACP, (mean age at time of adoption = 5.86 years, range 7 months to 15 years). At the time of the parent's </w:t>
            </w:r>
            <w:r w:rsidRPr="001C6A79">
              <w:rPr>
                <w:rFonts w:ascii="Segoe UI" w:hAnsi="Segoe UI" w:cs="Segoe UI"/>
                <w:b/>
                <w:sz w:val="18"/>
                <w:szCs w:val="18"/>
                <w:lang w:val="en-GB"/>
              </w:rPr>
              <w:t>first interview, mean age of IACP was 9.62 years (range 4 to 18 years</w:t>
            </w:r>
            <w:r w:rsidRPr="001C6A79">
              <w:rPr>
                <w:rFonts w:ascii="Segoe UI" w:hAnsi="Segoe UI" w:cs="Segoe UI"/>
                <w:sz w:val="18"/>
                <w:szCs w:val="18"/>
                <w:lang w:val="en-GB"/>
              </w:rPr>
              <w:t xml:space="preserve">). Five IACP were female (42%), and seven were male (58%). Interviews were </w:t>
            </w:r>
            <w:proofErr w:type="spellStart"/>
            <w:r w:rsidRPr="001C6A79">
              <w:rPr>
                <w:rFonts w:ascii="Segoe UI" w:hAnsi="Segoe UI" w:cs="Segoe UI"/>
                <w:sz w:val="18"/>
                <w:szCs w:val="18"/>
                <w:lang w:val="en-GB"/>
              </w:rPr>
              <w:t>analyzed</w:t>
            </w:r>
            <w:proofErr w:type="spellEnd"/>
            <w:r w:rsidRPr="001C6A79">
              <w:rPr>
                <w:rFonts w:ascii="Segoe UI" w:hAnsi="Segoe UI" w:cs="Segoe UI"/>
                <w:sz w:val="18"/>
                <w:szCs w:val="18"/>
                <w:lang w:val="en-GB"/>
              </w:rPr>
              <w:t xml:space="preserve"> using the Sort, Sift, Think, Shift qualitative approach. Results from the three parent interviews suggest that </w:t>
            </w:r>
            <w:r w:rsidRPr="001C6A79">
              <w:rPr>
                <w:rFonts w:ascii="Segoe UI" w:hAnsi="Segoe UI" w:cs="Segoe UI"/>
                <w:b/>
                <w:sz w:val="18"/>
                <w:szCs w:val="18"/>
                <w:lang w:val="en-GB"/>
              </w:rPr>
              <w:t>parents of IACP are crucial in fostering resilience through open conversations about HIV and community challenges</w:t>
            </w:r>
            <w:r w:rsidRPr="001C6A79">
              <w:rPr>
                <w:rFonts w:ascii="Segoe UI" w:hAnsi="Segoe UI" w:cs="Segoe UI"/>
                <w:sz w:val="18"/>
                <w:szCs w:val="18"/>
                <w:lang w:val="en-GB"/>
              </w:rPr>
              <w:t xml:space="preserve">. Parents highlighted </w:t>
            </w:r>
            <w:r w:rsidRPr="001C6A79">
              <w:rPr>
                <w:rFonts w:ascii="Segoe UI" w:hAnsi="Segoe UI" w:cs="Segoe UI"/>
                <w:b/>
                <w:sz w:val="18"/>
                <w:szCs w:val="18"/>
                <w:lang w:val="en-GB"/>
              </w:rPr>
              <w:t>stigmatization around HIV in their community and with friends</w:t>
            </w:r>
            <w:r w:rsidRPr="001C6A79">
              <w:rPr>
                <w:rFonts w:ascii="Segoe UI" w:hAnsi="Segoe UI" w:cs="Segoe UI"/>
                <w:sz w:val="18"/>
                <w:szCs w:val="18"/>
                <w:lang w:val="en-GB"/>
              </w:rPr>
              <w:t xml:space="preserve">. Parents further revealed </w:t>
            </w:r>
            <w:r w:rsidRPr="001C6A79">
              <w:rPr>
                <w:rFonts w:ascii="Segoe UI" w:hAnsi="Segoe UI" w:cs="Segoe UI"/>
                <w:b/>
                <w:sz w:val="18"/>
                <w:szCs w:val="18"/>
                <w:lang w:val="en-GB"/>
              </w:rPr>
              <w:t>techniques they used to promote resilience, such as strengthening teacher and IACP relationships</w:t>
            </w:r>
            <w:r w:rsidRPr="001C6A79">
              <w:rPr>
                <w:rFonts w:ascii="Segoe UI" w:hAnsi="Segoe UI" w:cs="Segoe UI"/>
                <w:sz w:val="18"/>
                <w:szCs w:val="18"/>
                <w:lang w:val="en-GB"/>
              </w:rPr>
              <w:t xml:space="preserve">. Additionally, they discussed </w:t>
            </w:r>
            <w:r w:rsidRPr="001C6A79">
              <w:rPr>
                <w:rFonts w:ascii="Segoe UI" w:hAnsi="Segoe UI" w:cs="Segoe UI"/>
                <w:b/>
                <w:sz w:val="18"/>
                <w:szCs w:val="18"/>
                <w:lang w:val="en-GB"/>
              </w:rPr>
              <w:t>how IACP showed resilience in medical settings by tolerating blood work and developing medication independence through the support of their healthcare providers</w:t>
            </w:r>
            <w:r w:rsidRPr="001C6A79">
              <w:rPr>
                <w:rFonts w:ascii="Segoe UI" w:hAnsi="Segoe UI" w:cs="Segoe UI"/>
                <w:sz w:val="18"/>
                <w:szCs w:val="18"/>
                <w:lang w:val="en-GB"/>
              </w:rPr>
              <w:t>. Future research should prioritize engaging with IACP to gather their perspectives to further support their growth and development.</w:t>
            </w:r>
          </w:p>
        </w:tc>
      </w:tr>
      <w:tr w:rsidR="00C84ED9" w:rsidRPr="00C84ED9" w14:paraId="19C157DB" w14:textId="77777777" w:rsidTr="001C6A79">
        <w:tc>
          <w:tcPr>
            <w:tcW w:w="1242" w:type="dxa"/>
          </w:tcPr>
          <w:p w14:paraId="1AE54B62" w14:textId="77777777" w:rsidR="00C84ED9" w:rsidRPr="00C84ED9" w:rsidRDefault="00C84ED9" w:rsidP="001C6A79">
            <w:pPr>
              <w:ind w:right="-108"/>
              <w:rPr>
                <w:rFonts w:ascii="Segoe UI" w:hAnsi="Segoe UI" w:cs="Segoe UI"/>
                <w:i/>
                <w:iCs/>
                <w:sz w:val="18"/>
                <w:szCs w:val="18"/>
                <w:lang w:val="en-US"/>
              </w:rPr>
            </w:pPr>
          </w:p>
        </w:tc>
        <w:tc>
          <w:tcPr>
            <w:tcW w:w="2457" w:type="dxa"/>
          </w:tcPr>
          <w:p w14:paraId="6989AE97" w14:textId="77777777" w:rsidR="00C84ED9" w:rsidRPr="00C84ED9" w:rsidRDefault="00C84ED9" w:rsidP="001C6A79">
            <w:pPr>
              <w:autoSpaceDE w:val="0"/>
              <w:autoSpaceDN w:val="0"/>
              <w:adjustRightInd w:val="0"/>
              <w:spacing w:after="0" w:line="240" w:lineRule="auto"/>
              <w:rPr>
                <w:rFonts w:ascii="Calibri" w:eastAsiaTheme="minorEastAsia" w:hAnsi="Calibri" w:cs="Calibri"/>
                <w:i/>
                <w:iCs/>
                <w:lang w:val="de-DE" w:eastAsia="zh-CN"/>
              </w:rPr>
            </w:pPr>
          </w:p>
        </w:tc>
        <w:tc>
          <w:tcPr>
            <w:tcW w:w="5056" w:type="dxa"/>
          </w:tcPr>
          <w:p w14:paraId="61FBB557" w14:textId="77777777" w:rsidR="00C84ED9" w:rsidRPr="00C84ED9" w:rsidRDefault="00C84ED9" w:rsidP="00F815F9">
            <w:pPr>
              <w:spacing w:after="0"/>
              <w:rPr>
                <w:rFonts w:ascii="Segoe UI" w:hAnsi="Segoe UI" w:cs="Segoe UI"/>
                <w:i/>
                <w:iCs/>
                <w:sz w:val="18"/>
                <w:szCs w:val="18"/>
                <w:lang w:val="en-US"/>
              </w:rPr>
            </w:pPr>
          </w:p>
        </w:tc>
        <w:tc>
          <w:tcPr>
            <w:tcW w:w="6489" w:type="dxa"/>
          </w:tcPr>
          <w:p w14:paraId="1068A652" w14:textId="77777777" w:rsidR="00C84ED9" w:rsidRPr="00C84ED9" w:rsidRDefault="00C84ED9" w:rsidP="001C6A79">
            <w:pPr>
              <w:rPr>
                <w:rFonts w:ascii="Segoe UI" w:hAnsi="Segoe UI" w:cs="Segoe UI"/>
                <w:i/>
                <w:iCs/>
                <w:sz w:val="18"/>
                <w:szCs w:val="18"/>
                <w:lang w:val="en-GB"/>
              </w:rPr>
            </w:pPr>
          </w:p>
        </w:tc>
      </w:tr>
    </w:tbl>
    <w:p w14:paraId="20C92732" w14:textId="77777777" w:rsidR="004D14E1" w:rsidRPr="00B575D4" w:rsidRDefault="004D14E1">
      <w:pPr>
        <w:rPr>
          <w:lang w:val="en-GB"/>
        </w:rPr>
      </w:pPr>
    </w:p>
    <w:sectPr w:rsidR="004D14E1" w:rsidRPr="00B575D4" w:rsidSect="00AF7D90">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2CE190" w14:textId="77777777" w:rsidR="0040392E" w:rsidRDefault="0040392E" w:rsidP="00B91163">
      <w:pPr>
        <w:spacing w:after="0" w:line="240" w:lineRule="auto"/>
      </w:pPr>
      <w:r>
        <w:separator/>
      </w:r>
    </w:p>
  </w:endnote>
  <w:endnote w:type="continuationSeparator" w:id="0">
    <w:p w14:paraId="16647058" w14:textId="77777777" w:rsidR="0040392E" w:rsidRDefault="0040392E" w:rsidP="00B911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DengXian Light">
    <w:altName w:val="等线 Light"/>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C0F744" w14:textId="77777777" w:rsidR="0040392E" w:rsidRDefault="0040392E" w:rsidP="00B91163">
      <w:pPr>
        <w:spacing w:after="0" w:line="240" w:lineRule="auto"/>
      </w:pPr>
      <w:r>
        <w:separator/>
      </w:r>
    </w:p>
  </w:footnote>
  <w:footnote w:type="continuationSeparator" w:id="0">
    <w:p w14:paraId="06DBEB88" w14:textId="77777777" w:rsidR="0040392E" w:rsidRDefault="0040392E" w:rsidP="00B9116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972126"/>
    <w:multiLevelType w:val="hybridMultilevel"/>
    <w:tmpl w:val="AE9400F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2E03560D"/>
    <w:multiLevelType w:val="hybridMultilevel"/>
    <w:tmpl w:val="1668D8E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45934E25"/>
    <w:multiLevelType w:val="multilevel"/>
    <w:tmpl w:val="65C6B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43472E3"/>
    <w:multiLevelType w:val="hybridMultilevel"/>
    <w:tmpl w:val="855828B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76404286"/>
    <w:multiLevelType w:val="hybridMultilevel"/>
    <w:tmpl w:val="E27C533A"/>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995714697">
    <w:abstractNumId w:val="1"/>
  </w:num>
  <w:num w:numId="2" w16cid:durableId="872619931">
    <w:abstractNumId w:val="0"/>
  </w:num>
  <w:num w:numId="3" w16cid:durableId="2056157658">
    <w:abstractNumId w:val="3"/>
  </w:num>
  <w:num w:numId="4" w16cid:durableId="1109079246">
    <w:abstractNumId w:val="4"/>
  </w:num>
  <w:num w:numId="5" w16cid:durableId="14440354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7D90"/>
    <w:rsid w:val="0002589E"/>
    <w:rsid w:val="00043659"/>
    <w:rsid w:val="0008612F"/>
    <w:rsid w:val="0009706D"/>
    <w:rsid w:val="0009781B"/>
    <w:rsid w:val="000C59A9"/>
    <w:rsid w:val="001621A6"/>
    <w:rsid w:val="00167FE3"/>
    <w:rsid w:val="001C6A79"/>
    <w:rsid w:val="002529AD"/>
    <w:rsid w:val="0026685D"/>
    <w:rsid w:val="00274893"/>
    <w:rsid w:val="002A351A"/>
    <w:rsid w:val="002B6D31"/>
    <w:rsid w:val="002C1465"/>
    <w:rsid w:val="002C767A"/>
    <w:rsid w:val="00396AC1"/>
    <w:rsid w:val="003C1967"/>
    <w:rsid w:val="003F1D9B"/>
    <w:rsid w:val="0040392E"/>
    <w:rsid w:val="00417EFB"/>
    <w:rsid w:val="00497992"/>
    <w:rsid w:val="004B0D02"/>
    <w:rsid w:val="004B26E0"/>
    <w:rsid w:val="004B47C8"/>
    <w:rsid w:val="004D14E1"/>
    <w:rsid w:val="004E108F"/>
    <w:rsid w:val="00516059"/>
    <w:rsid w:val="00570EC4"/>
    <w:rsid w:val="00604CE5"/>
    <w:rsid w:val="00610180"/>
    <w:rsid w:val="006A42A1"/>
    <w:rsid w:val="006E297A"/>
    <w:rsid w:val="00752EDE"/>
    <w:rsid w:val="007B13F2"/>
    <w:rsid w:val="007D7EA1"/>
    <w:rsid w:val="00817C76"/>
    <w:rsid w:val="0083630B"/>
    <w:rsid w:val="0089292B"/>
    <w:rsid w:val="008C0A19"/>
    <w:rsid w:val="008E797C"/>
    <w:rsid w:val="00987017"/>
    <w:rsid w:val="00A55748"/>
    <w:rsid w:val="00A609E9"/>
    <w:rsid w:val="00A97511"/>
    <w:rsid w:val="00AF7D90"/>
    <w:rsid w:val="00B575D4"/>
    <w:rsid w:val="00B91163"/>
    <w:rsid w:val="00B95CFF"/>
    <w:rsid w:val="00BC55E1"/>
    <w:rsid w:val="00C2657B"/>
    <w:rsid w:val="00C540A7"/>
    <w:rsid w:val="00C84ED9"/>
    <w:rsid w:val="00CA3BB2"/>
    <w:rsid w:val="00CE7D31"/>
    <w:rsid w:val="00CF1C6C"/>
    <w:rsid w:val="00D20862"/>
    <w:rsid w:val="00D84701"/>
    <w:rsid w:val="00DD0182"/>
    <w:rsid w:val="00DD6001"/>
    <w:rsid w:val="00E64C7F"/>
    <w:rsid w:val="00E859EE"/>
    <w:rsid w:val="00EB70AA"/>
    <w:rsid w:val="00EC11AF"/>
    <w:rsid w:val="00F2160A"/>
    <w:rsid w:val="00F65FA6"/>
    <w:rsid w:val="00F815F9"/>
    <w:rsid w:val="00F81DF4"/>
  </w:rsids>
  <m:mathPr>
    <m:mathFont m:val="Cambria Math"/>
    <m:brkBin m:val="before"/>
    <m:brkBinSub m:val="--"/>
    <m:smallFrac m:val="0"/>
    <m:dispDef/>
    <m:lMargin m:val="0"/>
    <m:rMargin m:val="0"/>
    <m:defJc m:val="centerGroup"/>
    <m:wrapIndent m:val="1440"/>
    <m:intLim m:val="subSup"/>
    <m:naryLim m:val="undOvr"/>
  </m:mathPr>
  <w:themeFontLang w:val="nl-NL"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1D5D88"/>
  <w15:chartTrackingRefBased/>
  <w15:docId w15:val="{D7232E25-9917-4A5D-B70B-3DFC04A8D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F7D90"/>
    <w:pPr>
      <w:spacing w:after="200" w:line="276" w:lineRule="auto"/>
    </w:pPr>
    <w:rPr>
      <w:kern w:val="0"/>
      <w14:ligatures w14:val="none"/>
    </w:rPr>
  </w:style>
  <w:style w:type="paragraph" w:styleId="Kop1">
    <w:name w:val="heading 1"/>
    <w:basedOn w:val="Standaard"/>
    <w:next w:val="Standaard"/>
    <w:link w:val="Kop1Char"/>
    <w:uiPriority w:val="9"/>
    <w:qFormat/>
    <w:rsid w:val="00AF7D90"/>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Kop2">
    <w:name w:val="heading 2"/>
    <w:basedOn w:val="Standaard"/>
    <w:next w:val="Standaard"/>
    <w:link w:val="Kop2Char"/>
    <w:uiPriority w:val="9"/>
    <w:semiHidden/>
    <w:unhideWhenUsed/>
    <w:qFormat/>
    <w:rsid w:val="00AF7D90"/>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Kop3">
    <w:name w:val="heading 3"/>
    <w:basedOn w:val="Standaard"/>
    <w:next w:val="Standaard"/>
    <w:link w:val="Kop3Char"/>
    <w:uiPriority w:val="9"/>
    <w:semiHidden/>
    <w:unhideWhenUsed/>
    <w:qFormat/>
    <w:rsid w:val="00AF7D90"/>
    <w:pPr>
      <w:keepNext/>
      <w:keepLines/>
      <w:spacing w:before="160" w:after="80" w:line="259" w:lineRule="auto"/>
      <w:outlineLvl w:val="2"/>
    </w:pPr>
    <w:rPr>
      <w:rFonts w:eastAsiaTheme="majorEastAsia" w:cstheme="majorBidi"/>
      <w:color w:val="0F4761" w:themeColor="accent1" w:themeShade="BF"/>
      <w:kern w:val="2"/>
      <w:sz w:val="28"/>
      <w:szCs w:val="28"/>
      <w14:ligatures w14:val="standardContextual"/>
    </w:rPr>
  </w:style>
  <w:style w:type="paragraph" w:styleId="Kop4">
    <w:name w:val="heading 4"/>
    <w:basedOn w:val="Standaard"/>
    <w:next w:val="Standaard"/>
    <w:link w:val="Kop4Char"/>
    <w:uiPriority w:val="9"/>
    <w:semiHidden/>
    <w:unhideWhenUsed/>
    <w:qFormat/>
    <w:rsid w:val="00AF7D90"/>
    <w:pPr>
      <w:keepNext/>
      <w:keepLines/>
      <w:spacing w:before="80" w:after="40" w:line="259" w:lineRule="auto"/>
      <w:outlineLvl w:val="3"/>
    </w:pPr>
    <w:rPr>
      <w:rFonts w:eastAsiaTheme="majorEastAsia" w:cstheme="majorBidi"/>
      <w:i/>
      <w:iCs/>
      <w:color w:val="0F4761" w:themeColor="accent1" w:themeShade="BF"/>
      <w:kern w:val="2"/>
      <w14:ligatures w14:val="standardContextual"/>
    </w:rPr>
  </w:style>
  <w:style w:type="paragraph" w:styleId="Kop5">
    <w:name w:val="heading 5"/>
    <w:basedOn w:val="Standaard"/>
    <w:next w:val="Standaard"/>
    <w:link w:val="Kop5Char"/>
    <w:uiPriority w:val="9"/>
    <w:semiHidden/>
    <w:unhideWhenUsed/>
    <w:qFormat/>
    <w:rsid w:val="00AF7D90"/>
    <w:pPr>
      <w:keepNext/>
      <w:keepLines/>
      <w:spacing w:before="80" w:after="40" w:line="259" w:lineRule="auto"/>
      <w:outlineLvl w:val="4"/>
    </w:pPr>
    <w:rPr>
      <w:rFonts w:eastAsiaTheme="majorEastAsia" w:cstheme="majorBidi"/>
      <w:color w:val="0F4761" w:themeColor="accent1" w:themeShade="BF"/>
      <w:kern w:val="2"/>
      <w14:ligatures w14:val="standardContextual"/>
    </w:rPr>
  </w:style>
  <w:style w:type="paragraph" w:styleId="Kop6">
    <w:name w:val="heading 6"/>
    <w:basedOn w:val="Standaard"/>
    <w:next w:val="Standaard"/>
    <w:link w:val="Kop6Char"/>
    <w:uiPriority w:val="9"/>
    <w:semiHidden/>
    <w:unhideWhenUsed/>
    <w:qFormat/>
    <w:rsid w:val="00AF7D90"/>
    <w:pPr>
      <w:keepNext/>
      <w:keepLines/>
      <w:spacing w:before="40" w:after="0" w:line="259" w:lineRule="auto"/>
      <w:outlineLvl w:val="5"/>
    </w:pPr>
    <w:rPr>
      <w:rFonts w:eastAsiaTheme="majorEastAsia" w:cstheme="majorBidi"/>
      <w:i/>
      <w:iCs/>
      <w:color w:val="595959" w:themeColor="text1" w:themeTint="A6"/>
      <w:kern w:val="2"/>
      <w14:ligatures w14:val="standardContextual"/>
    </w:rPr>
  </w:style>
  <w:style w:type="paragraph" w:styleId="Kop7">
    <w:name w:val="heading 7"/>
    <w:basedOn w:val="Standaard"/>
    <w:next w:val="Standaard"/>
    <w:link w:val="Kop7Char"/>
    <w:uiPriority w:val="9"/>
    <w:semiHidden/>
    <w:unhideWhenUsed/>
    <w:qFormat/>
    <w:rsid w:val="00AF7D90"/>
    <w:pPr>
      <w:keepNext/>
      <w:keepLines/>
      <w:spacing w:before="40" w:after="0" w:line="259" w:lineRule="auto"/>
      <w:outlineLvl w:val="6"/>
    </w:pPr>
    <w:rPr>
      <w:rFonts w:eastAsiaTheme="majorEastAsia" w:cstheme="majorBidi"/>
      <w:color w:val="595959" w:themeColor="text1" w:themeTint="A6"/>
      <w:kern w:val="2"/>
      <w14:ligatures w14:val="standardContextual"/>
    </w:rPr>
  </w:style>
  <w:style w:type="paragraph" w:styleId="Kop8">
    <w:name w:val="heading 8"/>
    <w:basedOn w:val="Standaard"/>
    <w:next w:val="Standaard"/>
    <w:link w:val="Kop8Char"/>
    <w:uiPriority w:val="9"/>
    <w:semiHidden/>
    <w:unhideWhenUsed/>
    <w:qFormat/>
    <w:rsid w:val="00AF7D90"/>
    <w:pPr>
      <w:keepNext/>
      <w:keepLines/>
      <w:spacing w:after="0" w:line="259" w:lineRule="auto"/>
      <w:outlineLvl w:val="7"/>
    </w:pPr>
    <w:rPr>
      <w:rFonts w:eastAsiaTheme="majorEastAsia" w:cstheme="majorBidi"/>
      <w:i/>
      <w:iCs/>
      <w:color w:val="272727" w:themeColor="text1" w:themeTint="D8"/>
      <w:kern w:val="2"/>
      <w14:ligatures w14:val="standardContextual"/>
    </w:rPr>
  </w:style>
  <w:style w:type="paragraph" w:styleId="Kop9">
    <w:name w:val="heading 9"/>
    <w:basedOn w:val="Standaard"/>
    <w:next w:val="Standaard"/>
    <w:link w:val="Kop9Char"/>
    <w:uiPriority w:val="9"/>
    <w:semiHidden/>
    <w:unhideWhenUsed/>
    <w:qFormat/>
    <w:rsid w:val="00AF7D90"/>
    <w:pPr>
      <w:keepNext/>
      <w:keepLines/>
      <w:spacing w:after="0" w:line="259" w:lineRule="auto"/>
      <w:outlineLvl w:val="8"/>
    </w:pPr>
    <w:rPr>
      <w:rFonts w:eastAsiaTheme="majorEastAsia" w:cstheme="majorBidi"/>
      <w:color w:val="272727" w:themeColor="text1" w:themeTint="D8"/>
      <w:kern w:val="2"/>
      <w14:ligatures w14:val="standardContextua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AF7D90"/>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AF7D90"/>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AF7D90"/>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AF7D90"/>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AF7D90"/>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AF7D90"/>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AF7D90"/>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AF7D90"/>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AF7D90"/>
    <w:rPr>
      <w:rFonts w:eastAsiaTheme="majorEastAsia" w:cstheme="majorBidi"/>
      <w:color w:val="272727" w:themeColor="text1" w:themeTint="D8"/>
    </w:rPr>
  </w:style>
  <w:style w:type="paragraph" w:styleId="Titel">
    <w:name w:val="Title"/>
    <w:basedOn w:val="Standaard"/>
    <w:next w:val="Standaard"/>
    <w:link w:val="TitelChar"/>
    <w:uiPriority w:val="10"/>
    <w:qFormat/>
    <w:rsid w:val="00AF7D90"/>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elChar">
    <w:name w:val="Titel Char"/>
    <w:basedOn w:val="Standaardalinea-lettertype"/>
    <w:link w:val="Titel"/>
    <w:uiPriority w:val="10"/>
    <w:rsid w:val="00AF7D90"/>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AF7D90"/>
    <w:pPr>
      <w:numPr>
        <w:ilvl w:val="1"/>
      </w:numPr>
      <w:spacing w:after="160" w:line="259" w:lineRule="auto"/>
    </w:pPr>
    <w:rPr>
      <w:rFonts w:eastAsiaTheme="majorEastAsia" w:cstheme="majorBidi"/>
      <w:color w:val="595959" w:themeColor="text1" w:themeTint="A6"/>
      <w:spacing w:val="15"/>
      <w:kern w:val="2"/>
      <w:sz w:val="28"/>
      <w:szCs w:val="28"/>
      <w14:ligatures w14:val="standardContextual"/>
    </w:rPr>
  </w:style>
  <w:style w:type="character" w:customStyle="1" w:styleId="OndertitelChar">
    <w:name w:val="Ondertitel Char"/>
    <w:basedOn w:val="Standaardalinea-lettertype"/>
    <w:link w:val="Ondertitel"/>
    <w:uiPriority w:val="11"/>
    <w:rsid w:val="00AF7D90"/>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AF7D90"/>
    <w:pPr>
      <w:spacing w:before="160" w:after="160" w:line="259" w:lineRule="auto"/>
      <w:jc w:val="center"/>
    </w:pPr>
    <w:rPr>
      <w:i/>
      <w:iCs/>
      <w:color w:val="404040" w:themeColor="text1" w:themeTint="BF"/>
      <w:kern w:val="2"/>
      <w14:ligatures w14:val="standardContextual"/>
    </w:rPr>
  </w:style>
  <w:style w:type="character" w:customStyle="1" w:styleId="CitaatChar">
    <w:name w:val="Citaat Char"/>
    <w:basedOn w:val="Standaardalinea-lettertype"/>
    <w:link w:val="Citaat"/>
    <w:uiPriority w:val="29"/>
    <w:rsid w:val="00AF7D90"/>
    <w:rPr>
      <w:i/>
      <w:iCs/>
      <w:color w:val="404040" w:themeColor="text1" w:themeTint="BF"/>
    </w:rPr>
  </w:style>
  <w:style w:type="paragraph" w:styleId="Lijstalinea">
    <w:name w:val="List Paragraph"/>
    <w:basedOn w:val="Standaard"/>
    <w:uiPriority w:val="34"/>
    <w:qFormat/>
    <w:rsid w:val="00AF7D90"/>
    <w:pPr>
      <w:spacing w:after="160" w:line="259" w:lineRule="auto"/>
      <w:ind w:left="720"/>
      <w:contextualSpacing/>
    </w:pPr>
    <w:rPr>
      <w:kern w:val="2"/>
      <w14:ligatures w14:val="standardContextual"/>
    </w:rPr>
  </w:style>
  <w:style w:type="character" w:styleId="Intensievebenadrukking">
    <w:name w:val="Intense Emphasis"/>
    <w:basedOn w:val="Standaardalinea-lettertype"/>
    <w:uiPriority w:val="21"/>
    <w:qFormat/>
    <w:rsid w:val="00AF7D90"/>
    <w:rPr>
      <w:i/>
      <w:iCs/>
      <w:color w:val="0F4761" w:themeColor="accent1" w:themeShade="BF"/>
    </w:rPr>
  </w:style>
  <w:style w:type="paragraph" w:styleId="Duidelijkcitaat">
    <w:name w:val="Intense Quote"/>
    <w:basedOn w:val="Standaard"/>
    <w:next w:val="Standaard"/>
    <w:link w:val="DuidelijkcitaatChar"/>
    <w:uiPriority w:val="30"/>
    <w:qFormat/>
    <w:rsid w:val="00AF7D90"/>
    <w:pPr>
      <w:pBdr>
        <w:top w:val="single" w:sz="4" w:space="10" w:color="0F4761" w:themeColor="accent1" w:themeShade="BF"/>
        <w:bottom w:val="single" w:sz="4" w:space="10" w:color="0F4761" w:themeColor="accent1" w:themeShade="BF"/>
      </w:pBdr>
      <w:spacing w:before="360" w:after="360" w:line="259" w:lineRule="auto"/>
      <w:ind w:left="864" w:right="864"/>
      <w:jc w:val="center"/>
    </w:pPr>
    <w:rPr>
      <w:i/>
      <w:iCs/>
      <w:color w:val="0F4761" w:themeColor="accent1" w:themeShade="BF"/>
      <w:kern w:val="2"/>
      <w14:ligatures w14:val="standardContextual"/>
    </w:rPr>
  </w:style>
  <w:style w:type="character" w:customStyle="1" w:styleId="DuidelijkcitaatChar">
    <w:name w:val="Duidelijk citaat Char"/>
    <w:basedOn w:val="Standaardalinea-lettertype"/>
    <w:link w:val="Duidelijkcitaat"/>
    <w:uiPriority w:val="30"/>
    <w:rsid w:val="00AF7D90"/>
    <w:rPr>
      <w:i/>
      <w:iCs/>
      <w:color w:val="0F4761" w:themeColor="accent1" w:themeShade="BF"/>
    </w:rPr>
  </w:style>
  <w:style w:type="character" w:styleId="Intensieveverwijzing">
    <w:name w:val="Intense Reference"/>
    <w:basedOn w:val="Standaardalinea-lettertype"/>
    <w:uiPriority w:val="32"/>
    <w:qFormat/>
    <w:rsid w:val="00AF7D90"/>
    <w:rPr>
      <w:b/>
      <w:bCs/>
      <w:smallCaps/>
      <w:color w:val="0F4761" w:themeColor="accent1" w:themeShade="BF"/>
      <w:spacing w:val="5"/>
    </w:rPr>
  </w:style>
  <w:style w:type="table" w:styleId="Tabelraster">
    <w:name w:val="Table Grid"/>
    <w:basedOn w:val="Standaardtabel"/>
    <w:uiPriority w:val="59"/>
    <w:rsid w:val="00AF7D90"/>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B9116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B91163"/>
    <w:rPr>
      <w:kern w:val="0"/>
      <w14:ligatures w14:val="none"/>
    </w:rPr>
  </w:style>
  <w:style w:type="paragraph" w:styleId="Voettekst">
    <w:name w:val="footer"/>
    <w:basedOn w:val="Standaard"/>
    <w:link w:val="VoettekstChar"/>
    <w:uiPriority w:val="99"/>
    <w:unhideWhenUsed/>
    <w:rsid w:val="00B91163"/>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B91163"/>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7446794">
      <w:bodyDiv w:val="1"/>
      <w:marLeft w:val="0"/>
      <w:marRight w:val="0"/>
      <w:marTop w:val="0"/>
      <w:marBottom w:val="0"/>
      <w:divBdr>
        <w:top w:val="none" w:sz="0" w:space="0" w:color="auto"/>
        <w:left w:val="none" w:sz="0" w:space="0" w:color="auto"/>
        <w:bottom w:val="none" w:sz="0" w:space="0" w:color="auto"/>
        <w:right w:val="none" w:sz="0" w:space="0" w:color="auto"/>
      </w:divBdr>
    </w:div>
    <w:div w:id="342902346">
      <w:bodyDiv w:val="1"/>
      <w:marLeft w:val="0"/>
      <w:marRight w:val="0"/>
      <w:marTop w:val="0"/>
      <w:marBottom w:val="0"/>
      <w:divBdr>
        <w:top w:val="none" w:sz="0" w:space="0" w:color="auto"/>
        <w:left w:val="none" w:sz="0" w:space="0" w:color="auto"/>
        <w:bottom w:val="none" w:sz="0" w:space="0" w:color="auto"/>
        <w:right w:val="none" w:sz="0" w:space="0" w:color="auto"/>
      </w:divBdr>
    </w:div>
    <w:div w:id="1013149771">
      <w:bodyDiv w:val="1"/>
      <w:marLeft w:val="0"/>
      <w:marRight w:val="0"/>
      <w:marTop w:val="0"/>
      <w:marBottom w:val="0"/>
      <w:divBdr>
        <w:top w:val="none" w:sz="0" w:space="0" w:color="auto"/>
        <w:left w:val="none" w:sz="0" w:space="0" w:color="auto"/>
        <w:bottom w:val="none" w:sz="0" w:space="0" w:color="auto"/>
        <w:right w:val="none" w:sz="0" w:space="0" w:color="auto"/>
      </w:divBdr>
    </w:div>
    <w:div w:id="1865095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5730</Words>
  <Characters>31518</Characters>
  <Application>Microsoft Office Word</Application>
  <DocSecurity>0</DocSecurity>
  <Lines>262</Lines>
  <Paragraphs>74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37174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Gera ter Meulen</dc:creator>
  <cp:keywords/>
  <dc:description/>
  <cp:lastModifiedBy>Gera ter Meulen</cp:lastModifiedBy>
  <cp:revision>2</cp:revision>
  <dcterms:created xsi:type="dcterms:W3CDTF">2024-10-08T14:34:00Z</dcterms:created>
  <dcterms:modified xsi:type="dcterms:W3CDTF">2024-10-08T14:34:00Z</dcterms:modified>
</cp:coreProperties>
</file>