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4593" w:type="dxa"/>
        <w:tblLayout w:type="fixed"/>
        <w:tblLook w:val="04A0" w:firstRow="1" w:lastRow="0" w:firstColumn="1" w:lastColumn="0" w:noHBand="0" w:noVBand="1"/>
      </w:tblPr>
      <w:tblGrid>
        <w:gridCol w:w="1756"/>
        <w:gridCol w:w="5096"/>
        <w:gridCol w:w="3055"/>
        <w:gridCol w:w="4686"/>
      </w:tblGrid>
      <w:tr w:rsidR="0066275D" w:rsidRPr="00CC1BFA" w14:paraId="73DBC764" w14:textId="77777777" w:rsidTr="0066275D">
        <w:tc>
          <w:tcPr>
            <w:tcW w:w="1756" w:type="dxa"/>
          </w:tcPr>
          <w:p w14:paraId="7DAC46A3" w14:textId="77777777" w:rsidR="008C510A" w:rsidRDefault="0066275D" w:rsidP="008129E9">
            <w:pPr>
              <w:rPr>
                <w:rFonts w:ascii="Segoe UI" w:hAnsi="Segoe UI" w:cs="Segoe UI"/>
                <w:sz w:val="18"/>
                <w:szCs w:val="18"/>
                <w:lang w:val="en-US"/>
              </w:rPr>
            </w:pPr>
            <w:proofErr w:type="spellStart"/>
            <w:r w:rsidRPr="0066275D">
              <w:rPr>
                <w:rFonts w:ascii="Segoe UI" w:hAnsi="Segoe UI" w:cs="Segoe UI"/>
                <w:sz w:val="18"/>
                <w:szCs w:val="18"/>
                <w:lang w:val="en-US"/>
              </w:rPr>
              <w:t>Overzicht</w:t>
            </w:r>
            <w:proofErr w:type="spellEnd"/>
            <w:r w:rsidRPr="0066275D">
              <w:rPr>
                <w:rFonts w:ascii="Segoe UI" w:hAnsi="Segoe UI" w:cs="Segoe UI"/>
                <w:sz w:val="18"/>
                <w:szCs w:val="18"/>
                <w:lang w:val="en-US"/>
              </w:rPr>
              <w:t xml:space="preserve"> </w:t>
            </w:r>
            <w:r>
              <w:rPr>
                <w:rFonts w:ascii="Segoe UI" w:hAnsi="Segoe UI" w:cs="Segoe UI"/>
                <w:sz w:val="18"/>
                <w:szCs w:val="18"/>
                <w:lang w:val="en-US"/>
              </w:rPr>
              <w:t>1</w:t>
            </w:r>
            <w:r w:rsidRPr="0066275D">
              <w:rPr>
                <w:rFonts w:ascii="Segoe UI" w:hAnsi="Segoe UI" w:cs="Segoe UI"/>
                <w:sz w:val="18"/>
                <w:szCs w:val="18"/>
                <w:lang w:val="en-US"/>
              </w:rPr>
              <w:t xml:space="preserve">e </w:t>
            </w:r>
            <w:proofErr w:type="spellStart"/>
            <w:r w:rsidRPr="0066275D">
              <w:rPr>
                <w:rFonts w:ascii="Segoe UI" w:hAnsi="Segoe UI" w:cs="Segoe UI"/>
                <w:sz w:val="18"/>
                <w:szCs w:val="18"/>
                <w:lang w:val="en-US"/>
              </w:rPr>
              <w:t>kwartaal</w:t>
            </w:r>
            <w:proofErr w:type="spellEnd"/>
            <w:r w:rsidRPr="0066275D">
              <w:rPr>
                <w:rFonts w:ascii="Segoe UI" w:hAnsi="Segoe UI" w:cs="Segoe UI"/>
                <w:sz w:val="18"/>
                <w:szCs w:val="18"/>
                <w:lang w:val="en-US"/>
              </w:rPr>
              <w:t xml:space="preserve"> 202</w:t>
            </w:r>
            <w:r>
              <w:rPr>
                <w:rFonts w:ascii="Segoe UI" w:hAnsi="Segoe UI" w:cs="Segoe UI"/>
                <w:sz w:val="18"/>
                <w:szCs w:val="18"/>
                <w:lang w:val="en-US"/>
              </w:rPr>
              <w:t>4</w:t>
            </w:r>
          </w:p>
        </w:tc>
        <w:tc>
          <w:tcPr>
            <w:tcW w:w="5096" w:type="dxa"/>
          </w:tcPr>
          <w:p w14:paraId="551EDBB7" w14:textId="77777777" w:rsidR="008C510A" w:rsidRPr="001D5AFF" w:rsidRDefault="0066275D" w:rsidP="0066275D">
            <w:pPr>
              <w:autoSpaceDE w:val="0"/>
              <w:autoSpaceDN w:val="0"/>
              <w:adjustRightInd w:val="0"/>
              <w:spacing w:after="0" w:line="240" w:lineRule="auto"/>
              <w:ind w:left="108"/>
              <w:rPr>
                <w:rFonts w:ascii="Calibri" w:eastAsiaTheme="minorEastAsia" w:hAnsi="Calibri" w:cs="Calibri"/>
                <w:lang w:val="en-US" w:eastAsia="zh-CN"/>
              </w:rPr>
            </w:pPr>
            <w:r w:rsidRPr="0066275D">
              <w:rPr>
                <w:rFonts w:ascii="Calibri" w:eastAsiaTheme="minorEastAsia" w:hAnsi="Calibri" w:cs="Calibri"/>
                <w:lang w:val="en-US" w:eastAsia="zh-CN"/>
              </w:rPr>
              <w:t>Auteur en Titel</w:t>
            </w:r>
          </w:p>
        </w:tc>
        <w:tc>
          <w:tcPr>
            <w:tcW w:w="3055" w:type="dxa"/>
          </w:tcPr>
          <w:p w14:paraId="1BDFE91A" w14:textId="77777777" w:rsidR="008C510A" w:rsidRDefault="0066275D" w:rsidP="008129E9">
            <w:pPr>
              <w:rPr>
                <w:rFonts w:ascii="Segoe UI" w:hAnsi="Segoe UI" w:cs="Segoe UI"/>
                <w:sz w:val="18"/>
                <w:szCs w:val="18"/>
              </w:rPr>
            </w:pPr>
            <w:r w:rsidRPr="0066275D">
              <w:rPr>
                <w:rFonts w:ascii="Segoe UI" w:hAnsi="Segoe UI" w:cs="Segoe UI"/>
                <w:sz w:val="18"/>
                <w:szCs w:val="18"/>
              </w:rPr>
              <w:t>Korte samenvatting</w:t>
            </w:r>
          </w:p>
        </w:tc>
        <w:tc>
          <w:tcPr>
            <w:tcW w:w="4686" w:type="dxa"/>
          </w:tcPr>
          <w:p w14:paraId="77FE5A51" w14:textId="77777777" w:rsidR="008C510A" w:rsidRPr="0066275D" w:rsidRDefault="0066275D" w:rsidP="008129E9">
            <w:pPr>
              <w:autoSpaceDE w:val="0"/>
              <w:autoSpaceDN w:val="0"/>
              <w:adjustRightInd w:val="0"/>
              <w:spacing w:after="0" w:line="240" w:lineRule="auto"/>
              <w:rPr>
                <w:rFonts w:ascii="Segoe UI" w:hAnsi="Segoe UI" w:cs="Segoe UI"/>
                <w:sz w:val="18"/>
                <w:szCs w:val="18"/>
                <w:lang w:val="en-US"/>
              </w:rPr>
            </w:pPr>
            <w:proofErr w:type="spellStart"/>
            <w:r w:rsidRPr="0066275D">
              <w:rPr>
                <w:rFonts w:ascii="Segoe UI" w:hAnsi="Segoe UI" w:cs="Segoe UI"/>
                <w:sz w:val="18"/>
                <w:szCs w:val="18"/>
                <w:lang w:val="en-US"/>
              </w:rPr>
              <w:t>Oorspronkelijk</w:t>
            </w:r>
            <w:proofErr w:type="spellEnd"/>
            <w:r w:rsidRPr="0066275D">
              <w:rPr>
                <w:rFonts w:ascii="Segoe UI" w:hAnsi="Segoe UI" w:cs="Segoe UI"/>
                <w:sz w:val="18"/>
                <w:szCs w:val="18"/>
                <w:lang w:val="en-US"/>
              </w:rPr>
              <w:t xml:space="preserve"> abstract</w:t>
            </w:r>
          </w:p>
        </w:tc>
      </w:tr>
      <w:tr w:rsidR="0066275D" w:rsidRPr="00CC1BFA" w14:paraId="75D0466F" w14:textId="77777777" w:rsidTr="0066275D">
        <w:tc>
          <w:tcPr>
            <w:tcW w:w="1756" w:type="dxa"/>
          </w:tcPr>
          <w:p w14:paraId="517D2BCE" w14:textId="77777777" w:rsidR="00DB0CFF" w:rsidRDefault="00DB0CFF" w:rsidP="008129E9">
            <w:pPr>
              <w:rPr>
                <w:rFonts w:ascii="Segoe UI" w:hAnsi="Segoe UI" w:cs="Segoe UI"/>
                <w:sz w:val="18"/>
                <w:szCs w:val="18"/>
                <w:lang w:val="en-US"/>
              </w:rPr>
            </w:pPr>
            <w:proofErr w:type="spellStart"/>
            <w:r>
              <w:rPr>
                <w:rFonts w:ascii="Segoe UI" w:hAnsi="Segoe UI" w:cs="Segoe UI"/>
                <w:sz w:val="18"/>
                <w:szCs w:val="18"/>
                <w:lang w:val="en-US"/>
              </w:rPr>
              <w:t>Kinderbescherming</w:t>
            </w:r>
            <w:proofErr w:type="spellEnd"/>
          </w:p>
          <w:p w14:paraId="4A066E01" w14:textId="77777777" w:rsidR="00DB0CFF" w:rsidRPr="00CC1BFA" w:rsidRDefault="00DB0CFF" w:rsidP="008129E9">
            <w:pPr>
              <w:rPr>
                <w:rFonts w:ascii="Segoe UI" w:hAnsi="Segoe UI" w:cs="Segoe UI"/>
                <w:sz w:val="18"/>
                <w:szCs w:val="18"/>
                <w:lang w:val="en-US"/>
              </w:rPr>
            </w:pPr>
          </w:p>
        </w:tc>
        <w:tc>
          <w:tcPr>
            <w:tcW w:w="5096" w:type="dxa"/>
          </w:tcPr>
          <w:p w14:paraId="73B6F2FA"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r w:rsidRPr="001D5AFF">
              <w:rPr>
                <w:rFonts w:ascii="Calibri" w:eastAsiaTheme="minorEastAsia" w:hAnsi="Calibri" w:cs="Calibri"/>
                <w:lang w:val="en-US" w:eastAsia="zh-CN"/>
              </w:rPr>
              <w:t xml:space="preserve">Wilke, N. G., Roberts, M., Forber-Pratt, I., Njeri, G., &amp; Howard, A. H. (2023). Recommendations for child welfare care reform in the global south: Perspectives of 542 adults who were separated from parental care during childhood in 12 nations. </w:t>
            </w:r>
            <w:proofErr w:type="spellStart"/>
            <w:r>
              <w:rPr>
                <w:rFonts w:ascii="Calibri" w:eastAsiaTheme="minorEastAsia" w:hAnsi="Calibri" w:cs="Calibri"/>
                <w:i/>
                <w:iCs/>
                <w:lang w:eastAsia="zh-CN"/>
              </w:rPr>
              <w:t>Children</w:t>
            </w:r>
            <w:proofErr w:type="spellEnd"/>
            <w:r>
              <w:rPr>
                <w:rFonts w:ascii="Calibri" w:eastAsiaTheme="minorEastAsia" w:hAnsi="Calibri" w:cs="Calibri"/>
                <w:i/>
                <w:iCs/>
                <w:lang w:eastAsia="zh-CN"/>
              </w:rPr>
              <w:t xml:space="preserve"> &amp; Society, 37</w:t>
            </w:r>
            <w:r>
              <w:rPr>
                <w:rFonts w:ascii="Calibri" w:eastAsiaTheme="minorEastAsia" w:hAnsi="Calibri" w:cs="Calibri"/>
                <w:lang w:eastAsia="zh-CN"/>
              </w:rPr>
              <w:t xml:space="preserve">(3), 925-942. </w:t>
            </w:r>
            <w:proofErr w:type="spellStart"/>
            <w:r>
              <w:rPr>
                <w:rFonts w:ascii="Calibri" w:eastAsiaTheme="minorEastAsia" w:hAnsi="Calibri" w:cs="Calibri"/>
                <w:lang w:eastAsia="zh-CN"/>
              </w:rPr>
              <w:t>doi:https</w:t>
            </w:r>
            <w:proofErr w:type="spellEnd"/>
            <w:r>
              <w:rPr>
                <w:rFonts w:ascii="Calibri" w:eastAsiaTheme="minorEastAsia" w:hAnsi="Calibri" w:cs="Calibri"/>
                <w:lang w:eastAsia="zh-CN"/>
              </w:rPr>
              <w:t>://doi.org/10.1111/chso.12638</w:t>
            </w:r>
          </w:p>
          <w:p w14:paraId="4C94601F" w14:textId="77777777" w:rsidR="00DB0CFF" w:rsidRPr="002530A3" w:rsidRDefault="00DB0CFF" w:rsidP="0066275D">
            <w:pPr>
              <w:ind w:left="108" w:right="1520"/>
              <w:rPr>
                <w:rFonts w:ascii="Segoe UI" w:hAnsi="Segoe UI" w:cs="Segoe UI"/>
                <w:sz w:val="18"/>
                <w:szCs w:val="18"/>
              </w:rPr>
            </w:pPr>
          </w:p>
        </w:tc>
        <w:tc>
          <w:tcPr>
            <w:tcW w:w="3055" w:type="dxa"/>
          </w:tcPr>
          <w:p w14:paraId="7338767A" w14:textId="77777777" w:rsidR="00DB0CFF" w:rsidRDefault="00DB0CFF" w:rsidP="008129E9">
            <w:pPr>
              <w:rPr>
                <w:rFonts w:ascii="Segoe UI" w:hAnsi="Segoe UI" w:cs="Segoe UI"/>
                <w:sz w:val="18"/>
                <w:szCs w:val="18"/>
              </w:rPr>
            </w:pPr>
            <w:r>
              <w:rPr>
                <w:rFonts w:ascii="Segoe UI" w:hAnsi="Segoe UI" w:cs="Segoe UI"/>
                <w:sz w:val="18"/>
                <w:szCs w:val="18"/>
              </w:rPr>
              <w:t xml:space="preserve">Aanbevelingen van 542 jeugdzorg-ervaren volwassenen uit mondiale Zuiden om jeugdzorg te verbeteren. Zij vinden vergelijkbare punten van belang als bij ons: </w:t>
            </w:r>
          </w:p>
          <w:p w14:paraId="582611C4" w14:textId="77777777" w:rsidR="00DB0CFF" w:rsidRDefault="00DB0CFF" w:rsidP="008129E9">
            <w:pPr>
              <w:pStyle w:val="Lijstalinea"/>
              <w:numPr>
                <w:ilvl w:val="0"/>
                <w:numId w:val="1"/>
              </w:numPr>
              <w:ind w:left="233" w:hanging="233"/>
              <w:rPr>
                <w:rFonts w:ascii="Segoe UI" w:hAnsi="Segoe UI" w:cs="Segoe UI"/>
                <w:sz w:val="18"/>
                <w:szCs w:val="18"/>
              </w:rPr>
            </w:pPr>
            <w:r w:rsidRPr="00177C91">
              <w:rPr>
                <w:rFonts w:ascii="Segoe UI" w:hAnsi="Segoe UI" w:cs="Segoe UI"/>
                <w:sz w:val="18"/>
                <w:szCs w:val="18"/>
              </w:rPr>
              <w:t xml:space="preserve">het belang van het kind staat voorop en kinderen moeten een stem hebben in besluitvorming rond hun leven </w:t>
            </w:r>
          </w:p>
          <w:p w14:paraId="47847853" w14:textId="77777777" w:rsidR="00DB0CFF" w:rsidRDefault="00DB0CFF" w:rsidP="008129E9">
            <w:pPr>
              <w:pStyle w:val="Lijstalinea"/>
              <w:numPr>
                <w:ilvl w:val="0"/>
                <w:numId w:val="1"/>
              </w:numPr>
              <w:ind w:left="233" w:hanging="233"/>
              <w:rPr>
                <w:rFonts w:ascii="Segoe UI" w:hAnsi="Segoe UI" w:cs="Segoe UI"/>
                <w:sz w:val="18"/>
                <w:szCs w:val="18"/>
              </w:rPr>
            </w:pPr>
            <w:r w:rsidRPr="00177C91">
              <w:rPr>
                <w:rFonts w:ascii="Segoe UI" w:hAnsi="Segoe UI" w:cs="Segoe UI"/>
                <w:sz w:val="18"/>
                <w:szCs w:val="18"/>
              </w:rPr>
              <w:t xml:space="preserve">behoefte aan </w:t>
            </w:r>
            <w:r>
              <w:rPr>
                <w:rFonts w:ascii="Segoe UI" w:hAnsi="Segoe UI" w:cs="Segoe UI"/>
                <w:sz w:val="18"/>
                <w:szCs w:val="18"/>
              </w:rPr>
              <w:t xml:space="preserve">stabiele </w:t>
            </w:r>
            <w:r w:rsidRPr="00177C91">
              <w:rPr>
                <w:rFonts w:ascii="Segoe UI" w:hAnsi="Segoe UI" w:cs="Segoe UI"/>
                <w:sz w:val="18"/>
                <w:szCs w:val="18"/>
              </w:rPr>
              <w:t>plaatsingen in gezinnen</w:t>
            </w:r>
            <w:r>
              <w:rPr>
                <w:rFonts w:ascii="Segoe UI" w:hAnsi="Segoe UI" w:cs="Segoe UI"/>
                <w:sz w:val="18"/>
                <w:szCs w:val="18"/>
              </w:rPr>
              <w:t>, geen tehuiszorg</w:t>
            </w:r>
          </w:p>
          <w:p w14:paraId="4008E61D" w14:textId="77777777" w:rsidR="00DB0CFF" w:rsidRDefault="00DB0CFF" w:rsidP="008129E9">
            <w:pPr>
              <w:pStyle w:val="Lijstalinea"/>
              <w:numPr>
                <w:ilvl w:val="0"/>
                <w:numId w:val="1"/>
              </w:numPr>
              <w:ind w:left="233" w:hanging="233"/>
              <w:rPr>
                <w:rFonts w:ascii="Segoe UI" w:hAnsi="Segoe UI" w:cs="Segoe UI"/>
                <w:sz w:val="18"/>
                <w:szCs w:val="18"/>
              </w:rPr>
            </w:pPr>
            <w:r w:rsidRPr="00177C91">
              <w:rPr>
                <w:rFonts w:ascii="Segoe UI" w:hAnsi="Segoe UI" w:cs="Segoe UI"/>
                <w:sz w:val="18"/>
                <w:szCs w:val="18"/>
              </w:rPr>
              <w:t>en</w:t>
            </w:r>
            <w:r>
              <w:rPr>
                <w:rFonts w:ascii="Segoe UI" w:hAnsi="Segoe UI" w:cs="Segoe UI"/>
                <w:sz w:val="18"/>
                <w:szCs w:val="18"/>
              </w:rPr>
              <w:t xml:space="preserve"> het</w:t>
            </w:r>
            <w:r w:rsidRPr="00177C91">
              <w:rPr>
                <w:rFonts w:ascii="Segoe UI" w:hAnsi="Segoe UI" w:cs="Segoe UI"/>
                <w:sz w:val="18"/>
                <w:szCs w:val="18"/>
              </w:rPr>
              <w:t xml:space="preserve"> belang van ondersteunende diensten</w:t>
            </w:r>
          </w:p>
          <w:p w14:paraId="3070B7D5" w14:textId="77777777" w:rsidR="00DB0CFF" w:rsidRPr="00177C91" w:rsidRDefault="00DB0CFF" w:rsidP="008129E9">
            <w:pPr>
              <w:rPr>
                <w:rFonts w:ascii="Segoe UI" w:hAnsi="Segoe UI" w:cs="Segoe UI"/>
                <w:sz w:val="18"/>
                <w:szCs w:val="18"/>
              </w:rPr>
            </w:pPr>
            <w:r>
              <w:rPr>
                <w:rFonts w:ascii="Segoe UI" w:hAnsi="Segoe UI" w:cs="Segoe UI"/>
                <w:sz w:val="18"/>
                <w:szCs w:val="18"/>
              </w:rPr>
              <w:t>Ook onderstreepten zij hun recht tot inzage van hun papieren en het belang van het proberen thuis te kunnen blijven wonen.</w:t>
            </w:r>
          </w:p>
        </w:tc>
        <w:tc>
          <w:tcPr>
            <w:tcW w:w="4686" w:type="dxa"/>
          </w:tcPr>
          <w:p w14:paraId="6F49434A" w14:textId="77777777" w:rsidR="00DB0CFF" w:rsidRPr="0066275D" w:rsidRDefault="00DB0CFF" w:rsidP="008129E9">
            <w:pPr>
              <w:autoSpaceDE w:val="0"/>
              <w:autoSpaceDN w:val="0"/>
              <w:adjustRightInd w:val="0"/>
              <w:spacing w:after="0" w:line="240" w:lineRule="auto"/>
              <w:rPr>
                <w:rFonts w:ascii="Segoe UI" w:hAnsi="Segoe UI" w:cs="Segoe UI"/>
                <w:sz w:val="18"/>
                <w:szCs w:val="18"/>
                <w:lang w:val="en-US"/>
              </w:rPr>
            </w:pPr>
            <w:r w:rsidRPr="0066275D">
              <w:rPr>
                <w:rFonts w:ascii="Segoe UI" w:hAnsi="Segoe UI" w:cs="Segoe UI"/>
                <w:sz w:val="18"/>
                <w:szCs w:val="18"/>
                <w:lang w:val="en-US"/>
              </w:rPr>
              <w:t xml:space="preserve">A </w:t>
            </w:r>
            <w:r w:rsidRPr="0066275D">
              <w:rPr>
                <w:rFonts w:ascii="Segoe UI" w:hAnsi="Segoe UI" w:cs="Segoe UI"/>
                <w:b/>
                <w:sz w:val="18"/>
                <w:szCs w:val="18"/>
                <w:lang w:val="en-US"/>
              </w:rPr>
              <w:t>robust literature</w:t>
            </w:r>
            <w:r w:rsidRPr="0066275D">
              <w:rPr>
                <w:rFonts w:ascii="Segoe UI" w:hAnsi="Segoe UI" w:cs="Segoe UI"/>
                <w:sz w:val="18"/>
                <w:szCs w:val="18"/>
                <w:lang w:val="en-US"/>
              </w:rPr>
              <w:t xml:space="preserve"> has outlined the risks to children separated from parental care. Recently, there has been an effort to reform services to this population. However, the research driving reform has often neglected the voices of adults with care experience, especially those from the Global South. The current research explored </w:t>
            </w:r>
            <w:r w:rsidRPr="0066275D">
              <w:rPr>
                <w:rFonts w:ascii="Segoe UI" w:hAnsi="Segoe UI" w:cs="Segoe UI"/>
                <w:b/>
                <w:sz w:val="18"/>
                <w:szCs w:val="18"/>
                <w:lang w:val="en-US"/>
              </w:rPr>
              <w:t>recommendations for care reform from 542 adults who had experienced alternative care during childhood in 12 nations in the Global South.</w:t>
            </w:r>
            <w:r w:rsidRPr="0066275D">
              <w:rPr>
                <w:rFonts w:ascii="Segoe UI" w:hAnsi="Segoe UI" w:cs="Segoe UI"/>
                <w:sz w:val="18"/>
                <w:szCs w:val="18"/>
                <w:lang w:val="en-US"/>
              </w:rPr>
              <w:t xml:space="preserve"> Data revealed three themes to improve care: </w:t>
            </w:r>
            <w:r w:rsidRPr="0066275D">
              <w:rPr>
                <w:rFonts w:ascii="Segoe UI" w:hAnsi="Segoe UI" w:cs="Segoe UI"/>
                <w:b/>
                <w:sz w:val="18"/>
                <w:szCs w:val="18"/>
                <w:lang w:val="en-US"/>
              </w:rPr>
              <w:t>(1) child focus and participation, (2) the need for family placements, and (3) the importance of support services</w:t>
            </w:r>
            <w:r w:rsidRPr="0066275D">
              <w:rPr>
                <w:rFonts w:ascii="Segoe UI" w:hAnsi="Segoe UI" w:cs="Segoe UI"/>
                <w:sz w:val="18"/>
                <w:szCs w:val="18"/>
                <w:lang w:val="en-US"/>
              </w:rPr>
              <w:t>. Implications are discussed.</w:t>
            </w:r>
          </w:p>
          <w:p w14:paraId="68A750B6" w14:textId="77777777" w:rsidR="00DB0CFF" w:rsidRPr="0066275D" w:rsidRDefault="00DB0CFF" w:rsidP="008129E9">
            <w:pPr>
              <w:rPr>
                <w:rFonts w:ascii="Segoe UI" w:hAnsi="Segoe UI" w:cs="Segoe UI"/>
                <w:sz w:val="18"/>
                <w:szCs w:val="18"/>
                <w:lang w:val="en-US"/>
              </w:rPr>
            </w:pPr>
          </w:p>
        </w:tc>
      </w:tr>
      <w:tr w:rsidR="0066275D" w:rsidRPr="00E742FB" w14:paraId="017BE254" w14:textId="77777777" w:rsidTr="0066275D">
        <w:tc>
          <w:tcPr>
            <w:tcW w:w="1756" w:type="dxa"/>
          </w:tcPr>
          <w:p w14:paraId="522AF4E1" w14:textId="77777777" w:rsidR="00DB0CFF" w:rsidRPr="00B35850" w:rsidRDefault="00DB0CFF" w:rsidP="00FC051F">
            <w:pPr>
              <w:rPr>
                <w:rFonts w:ascii="Segoe UI" w:hAnsi="Segoe UI" w:cs="Segoe UI"/>
                <w:sz w:val="18"/>
                <w:szCs w:val="18"/>
              </w:rPr>
            </w:pPr>
            <w:r>
              <w:rPr>
                <w:rFonts w:ascii="Segoe UI" w:hAnsi="Segoe UI" w:cs="Segoe UI"/>
                <w:sz w:val="18"/>
                <w:szCs w:val="18"/>
              </w:rPr>
              <w:t>Kinderbescherming</w:t>
            </w:r>
          </w:p>
        </w:tc>
        <w:tc>
          <w:tcPr>
            <w:tcW w:w="5096" w:type="dxa"/>
          </w:tcPr>
          <w:p w14:paraId="55012C96" w14:textId="77777777" w:rsidR="00DB0CFF" w:rsidRPr="008129E9" w:rsidRDefault="00DB0CFF" w:rsidP="0066275D">
            <w:pPr>
              <w:autoSpaceDE w:val="0"/>
              <w:autoSpaceDN w:val="0"/>
              <w:adjustRightInd w:val="0"/>
              <w:spacing w:after="0" w:line="240" w:lineRule="auto"/>
              <w:ind w:left="108"/>
              <w:rPr>
                <w:rFonts w:ascii="Calibri" w:eastAsiaTheme="minorEastAsia" w:hAnsi="Calibri" w:cs="Calibri"/>
                <w:lang w:val="en-GB" w:eastAsia="zh-CN"/>
              </w:rPr>
            </w:pPr>
            <w:r w:rsidRPr="00CB06F7">
              <w:rPr>
                <w:rFonts w:ascii="Calibri" w:eastAsiaTheme="minorEastAsia" w:hAnsi="Calibri" w:cs="Calibri"/>
                <w:lang w:val="en-GB" w:eastAsia="zh-CN"/>
              </w:rPr>
              <w:t xml:space="preserve">Mulumba, J., &amp; Carvalho, M. I. Ubuntu-based social work: what can social workers in Global South learn from Ubuntu to promote children welfare in communities? </w:t>
            </w:r>
            <w:r w:rsidRPr="008129E9">
              <w:rPr>
                <w:rFonts w:ascii="Calibri" w:eastAsiaTheme="minorEastAsia" w:hAnsi="Calibri" w:cs="Calibri"/>
                <w:i/>
                <w:iCs/>
                <w:lang w:val="en-GB" w:eastAsia="zh-CN"/>
              </w:rPr>
              <w:t>European Journal of Social Work</w:t>
            </w:r>
            <w:r w:rsidRPr="008129E9">
              <w:rPr>
                <w:rFonts w:ascii="Calibri" w:eastAsiaTheme="minorEastAsia" w:hAnsi="Calibri" w:cs="Calibri"/>
                <w:lang w:val="en-GB" w:eastAsia="zh-CN"/>
              </w:rPr>
              <w:t>, 1-14. doi:10.1080/13691457.2023.2256485</w:t>
            </w:r>
          </w:p>
          <w:p w14:paraId="29184FF5" w14:textId="77777777" w:rsidR="00DB0CFF" w:rsidRPr="000B1954" w:rsidRDefault="00DB0CFF" w:rsidP="0066275D">
            <w:pPr>
              <w:ind w:left="108"/>
              <w:rPr>
                <w:rFonts w:ascii="Segoe UI" w:hAnsi="Segoe UI" w:cs="Segoe UI"/>
                <w:sz w:val="18"/>
                <w:szCs w:val="18"/>
                <w:lang w:val="en-GB"/>
              </w:rPr>
            </w:pPr>
          </w:p>
        </w:tc>
        <w:tc>
          <w:tcPr>
            <w:tcW w:w="3055" w:type="dxa"/>
          </w:tcPr>
          <w:p w14:paraId="24C03F33" w14:textId="77777777" w:rsidR="00DB0CFF" w:rsidRPr="00B35850" w:rsidRDefault="00DB0CFF" w:rsidP="00FC051F">
            <w:pPr>
              <w:rPr>
                <w:rFonts w:ascii="Segoe UI" w:hAnsi="Segoe UI" w:cs="Segoe UI"/>
                <w:sz w:val="18"/>
                <w:szCs w:val="18"/>
              </w:rPr>
            </w:pPr>
            <w:r>
              <w:rPr>
                <w:rFonts w:ascii="Segoe UI" w:hAnsi="Segoe UI" w:cs="Segoe UI"/>
                <w:sz w:val="18"/>
                <w:szCs w:val="18"/>
              </w:rPr>
              <w:t xml:space="preserve">Ubuntu is een concept uit Afrika zuidelijk van de Sahara en betekent ‘Ik ben doordat jij bent’. Het houdt in dat je een moreel persoon bent en onderling verbonden met andere mensen. Het gaat om delen, vriendelijkheid, harmonie, onderlinge afhankelijkheid en gemeenschapszin. In dit artikel wordt beschreven hoe principes van </w:t>
            </w:r>
            <w:proofErr w:type="spellStart"/>
            <w:r>
              <w:rPr>
                <w:rFonts w:ascii="Segoe UI" w:hAnsi="Segoe UI" w:cs="Segoe UI"/>
                <w:sz w:val="18"/>
                <w:szCs w:val="18"/>
              </w:rPr>
              <w:t>ubuntu</w:t>
            </w:r>
            <w:proofErr w:type="spellEnd"/>
            <w:r>
              <w:rPr>
                <w:rFonts w:ascii="Segoe UI" w:hAnsi="Segoe UI" w:cs="Segoe UI"/>
                <w:sz w:val="18"/>
                <w:szCs w:val="18"/>
              </w:rPr>
              <w:t xml:space="preserve"> kunnen doorwerken in kinderbescherming en hoe dit ook een voorbeeld kan zijn voor het Mondiale Noorden: met </w:t>
            </w:r>
            <w:proofErr w:type="spellStart"/>
            <w:r>
              <w:rPr>
                <w:rFonts w:ascii="Segoe UI" w:hAnsi="Segoe UI" w:cs="Segoe UI"/>
                <w:sz w:val="18"/>
                <w:szCs w:val="18"/>
              </w:rPr>
              <w:t>ubuntu</w:t>
            </w:r>
            <w:proofErr w:type="spellEnd"/>
            <w:r>
              <w:rPr>
                <w:rFonts w:ascii="Segoe UI" w:hAnsi="Segoe UI" w:cs="Segoe UI"/>
                <w:sz w:val="18"/>
                <w:szCs w:val="18"/>
              </w:rPr>
              <w:t xml:space="preserve"> </w:t>
            </w:r>
            <w:r>
              <w:rPr>
                <w:rFonts w:ascii="Segoe UI" w:hAnsi="Segoe UI" w:cs="Segoe UI"/>
                <w:sz w:val="18"/>
                <w:szCs w:val="18"/>
              </w:rPr>
              <w:lastRenderedPageBreak/>
              <w:t xml:space="preserve">kan het kinderbeschermingssysteem menselijker worden gemaakt en informele netwerken worden opgezet of versterkt worden om de kinderen te beschermen. Thema’s hierbij zijn  </w:t>
            </w:r>
            <w:r w:rsidRPr="00B35850">
              <w:rPr>
                <w:rFonts w:ascii="Segoe UI" w:hAnsi="Segoe UI" w:cs="Segoe UI"/>
                <w:sz w:val="18"/>
                <w:szCs w:val="18"/>
              </w:rPr>
              <w:t>vrijwilligerswerk, solidariteit, waakzaamheid, moraliteit en gastvrijheid</w:t>
            </w:r>
            <w:r>
              <w:rPr>
                <w:rFonts w:ascii="Segoe UI" w:hAnsi="Segoe UI" w:cs="Segoe UI"/>
                <w:sz w:val="18"/>
                <w:szCs w:val="18"/>
              </w:rPr>
              <w:t>.</w:t>
            </w:r>
          </w:p>
        </w:tc>
        <w:tc>
          <w:tcPr>
            <w:tcW w:w="4686" w:type="dxa"/>
          </w:tcPr>
          <w:p w14:paraId="7E454F28" w14:textId="77777777" w:rsidR="00DB0CFF" w:rsidRPr="0066275D" w:rsidRDefault="00DB0CFF" w:rsidP="00FC051F">
            <w:pPr>
              <w:autoSpaceDE w:val="0"/>
              <w:autoSpaceDN w:val="0"/>
              <w:adjustRightInd w:val="0"/>
              <w:spacing w:after="0" w:line="240" w:lineRule="auto"/>
              <w:rPr>
                <w:rFonts w:ascii="Segoe UI" w:hAnsi="Segoe UI" w:cs="Segoe UI"/>
                <w:b/>
                <w:sz w:val="18"/>
                <w:szCs w:val="18"/>
                <w:lang w:val="en-GB"/>
              </w:rPr>
            </w:pPr>
            <w:r w:rsidRPr="0066275D">
              <w:rPr>
                <w:rFonts w:ascii="Segoe UI" w:hAnsi="Segoe UI" w:cs="Segoe UI"/>
                <w:sz w:val="18"/>
                <w:szCs w:val="18"/>
                <w:lang w:val="en-GB"/>
              </w:rPr>
              <w:lastRenderedPageBreak/>
              <w:t xml:space="preserve">This article uses </w:t>
            </w:r>
            <w:r w:rsidRPr="0066275D">
              <w:rPr>
                <w:rFonts w:ascii="Segoe UI" w:hAnsi="Segoe UI" w:cs="Segoe UI"/>
                <w:b/>
                <w:sz w:val="18"/>
                <w:szCs w:val="18"/>
                <w:lang w:val="en-GB"/>
              </w:rPr>
              <w:t xml:space="preserve">the Ubuntu paradigms to reflect on the ways in which community-level values and frameworks can be recognised, strengthened and used to promote </w:t>
            </w:r>
            <w:proofErr w:type="spellStart"/>
            <w:r w:rsidRPr="0066275D">
              <w:rPr>
                <w:rFonts w:ascii="Segoe UI" w:hAnsi="Segoe UI" w:cs="Segoe UI"/>
                <w:b/>
                <w:sz w:val="18"/>
                <w:szCs w:val="18"/>
                <w:lang w:val="en-GB"/>
              </w:rPr>
              <w:t>children?s</w:t>
            </w:r>
            <w:proofErr w:type="spellEnd"/>
            <w:r w:rsidRPr="0066275D">
              <w:rPr>
                <w:rFonts w:ascii="Segoe UI" w:hAnsi="Segoe UI" w:cs="Segoe UI"/>
                <w:b/>
                <w:sz w:val="18"/>
                <w:szCs w:val="18"/>
                <w:lang w:val="en-GB"/>
              </w:rPr>
              <w:t xml:space="preserve"> welfare.</w:t>
            </w:r>
            <w:r w:rsidRPr="0066275D">
              <w:rPr>
                <w:rFonts w:ascii="Segoe UI" w:hAnsi="Segoe UI" w:cs="Segoe UI"/>
                <w:sz w:val="18"/>
                <w:szCs w:val="18"/>
                <w:lang w:val="en-GB"/>
              </w:rPr>
              <w:t xml:space="preserve"> We present a </w:t>
            </w:r>
            <w:r w:rsidRPr="0066275D">
              <w:rPr>
                <w:rFonts w:ascii="Segoe UI" w:hAnsi="Segoe UI" w:cs="Segoe UI"/>
                <w:b/>
                <w:sz w:val="18"/>
                <w:szCs w:val="18"/>
                <w:lang w:val="en-GB"/>
              </w:rPr>
              <w:t>literature review and documented practical examples</w:t>
            </w:r>
            <w:r w:rsidRPr="0066275D">
              <w:rPr>
                <w:rFonts w:ascii="Segoe UI" w:hAnsi="Segoe UI" w:cs="Segoe UI"/>
                <w:sz w:val="18"/>
                <w:szCs w:val="18"/>
                <w:lang w:val="en-GB"/>
              </w:rPr>
              <w:t xml:space="preserve"> from African Ubuntu communities in Global South that strongly emphasise the </w:t>
            </w:r>
            <w:r w:rsidRPr="0066275D">
              <w:rPr>
                <w:rFonts w:ascii="Segoe UI" w:hAnsi="Segoe UI" w:cs="Segoe UI"/>
                <w:b/>
                <w:sz w:val="18"/>
                <w:szCs w:val="18"/>
                <w:lang w:val="en-GB"/>
              </w:rPr>
              <w:t>collectivist approach in their ways of life</w:t>
            </w:r>
            <w:r w:rsidRPr="0066275D">
              <w:rPr>
                <w:rFonts w:ascii="Segoe UI" w:hAnsi="Segoe UI" w:cs="Segoe UI"/>
                <w:sz w:val="18"/>
                <w:szCs w:val="18"/>
                <w:lang w:val="en-GB"/>
              </w:rPr>
              <w:t xml:space="preserve">. With a further examination of the Ubuntu philosophy, we identify common values and patterns that can be instrumental in fostering child welfare. These are </w:t>
            </w:r>
            <w:r w:rsidRPr="0066275D">
              <w:rPr>
                <w:rFonts w:ascii="Segoe UI" w:hAnsi="Segoe UI" w:cs="Segoe UI"/>
                <w:b/>
                <w:sz w:val="18"/>
                <w:szCs w:val="18"/>
                <w:lang w:val="en-GB"/>
              </w:rPr>
              <w:t>volunteerism, solidarity, vigilance, morality and hospitality</w:t>
            </w:r>
            <w:r w:rsidRPr="0066275D">
              <w:rPr>
                <w:rFonts w:ascii="Segoe UI" w:hAnsi="Segoe UI" w:cs="Segoe UI"/>
                <w:sz w:val="18"/>
                <w:szCs w:val="18"/>
                <w:lang w:val="en-GB"/>
              </w:rPr>
              <w:t xml:space="preserve">. We underline these informal standards as not only </w:t>
            </w:r>
            <w:r w:rsidRPr="0066275D">
              <w:rPr>
                <w:rFonts w:ascii="Segoe UI" w:hAnsi="Segoe UI" w:cs="Segoe UI"/>
                <w:b/>
                <w:sz w:val="18"/>
                <w:szCs w:val="18"/>
                <w:lang w:val="en-GB"/>
              </w:rPr>
              <w:t>crucial to social workers providing interventions for children that belong to families and communities that are interdependent in nature</w:t>
            </w:r>
            <w:r w:rsidRPr="0066275D">
              <w:rPr>
                <w:rFonts w:ascii="Segoe UI" w:hAnsi="Segoe UI" w:cs="Segoe UI"/>
                <w:sz w:val="18"/>
                <w:szCs w:val="18"/>
                <w:lang w:val="en-GB"/>
              </w:rPr>
              <w:t xml:space="preserve">, but as well present an Ubuntu social work model that can be a benchmark </w:t>
            </w:r>
            <w:r w:rsidRPr="0066275D">
              <w:rPr>
                <w:rFonts w:ascii="Segoe UI" w:hAnsi="Segoe UI" w:cs="Segoe UI"/>
                <w:sz w:val="18"/>
                <w:szCs w:val="18"/>
                <w:lang w:val="en-GB"/>
              </w:rPr>
              <w:lastRenderedPageBreak/>
              <w:t xml:space="preserve">for social work practice with children and families </w:t>
            </w:r>
            <w:r w:rsidRPr="0066275D">
              <w:rPr>
                <w:rFonts w:ascii="Segoe UI" w:hAnsi="Segoe UI" w:cs="Segoe UI"/>
                <w:b/>
                <w:sz w:val="18"/>
                <w:szCs w:val="18"/>
                <w:lang w:val="en-GB"/>
              </w:rPr>
              <w:t>in multicultural communities in Global North</w:t>
            </w:r>
            <w:r w:rsidRPr="0066275D">
              <w:rPr>
                <w:rFonts w:ascii="Segoe UI" w:hAnsi="Segoe UI" w:cs="Segoe UI"/>
                <w:sz w:val="18"/>
                <w:szCs w:val="18"/>
                <w:lang w:val="en-GB"/>
              </w:rPr>
              <w:t xml:space="preserve">. The result is the </w:t>
            </w:r>
            <w:r w:rsidRPr="0066275D">
              <w:rPr>
                <w:rFonts w:ascii="Segoe UI" w:hAnsi="Segoe UI" w:cs="Segoe UI"/>
                <w:b/>
                <w:sz w:val="18"/>
                <w:szCs w:val="18"/>
                <w:lang w:val="en-GB"/>
              </w:rPr>
              <w:t>humanisation of child protection systems and the development and strengthening of informal community protection networks.</w:t>
            </w:r>
          </w:p>
          <w:p w14:paraId="43FAA43F" w14:textId="77777777" w:rsidR="00DB0CFF" w:rsidRPr="0066275D" w:rsidRDefault="00DB0CFF" w:rsidP="00FC051F">
            <w:pPr>
              <w:rPr>
                <w:rFonts w:ascii="Segoe UI" w:hAnsi="Segoe UI" w:cs="Segoe UI"/>
                <w:sz w:val="18"/>
                <w:szCs w:val="18"/>
                <w:lang w:val="en-GB"/>
              </w:rPr>
            </w:pPr>
          </w:p>
        </w:tc>
      </w:tr>
      <w:tr w:rsidR="0066275D" w:rsidRPr="00E742FB" w14:paraId="53956785" w14:textId="77777777" w:rsidTr="0066275D">
        <w:tc>
          <w:tcPr>
            <w:tcW w:w="1756" w:type="dxa"/>
          </w:tcPr>
          <w:p w14:paraId="08A6510A" w14:textId="77777777" w:rsidR="00DB0CFF" w:rsidRPr="001023E7" w:rsidRDefault="00DB0CFF" w:rsidP="00FC051F">
            <w:pPr>
              <w:rPr>
                <w:rFonts w:ascii="Segoe UI" w:hAnsi="Segoe UI" w:cs="Segoe UI"/>
                <w:sz w:val="18"/>
                <w:szCs w:val="18"/>
              </w:rPr>
            </w:pPr>
            <w:r>
              <w:rPr>
                <w:rFonts w:ascii="Segoe UI" w:hAnsi="Segoe UI" w:cs="Segoe UI"/>
                <w:sz w:val="18"/>
                <w:szCs w:val="18"/>
              </w:rPr>
              <w:lastRenderedPageBreak/>
              <w:t>Adoptieouders van gelijk geslacht</w:t>
            </w:r>
          </w:p>
        </w:tc>
        <w:tc>
          <w:tcPr>
            <w:tcW w:w="5096" w:type="dxa"/>
          </w:tcPr>
          <w:p w14:paraId="6F7F99AA"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r>
              <w:rPr>
                <w:rFonts w:ascii="Calibri" w:eastAsiaTheme="minorEastAsia" w:hAnsi="Calibri" w:cs="Calibri"/>
                <w:lang w:eastAsia="zh-CN"/>
              </w:rPr>
              <w:t>Barak-</w:t>
            </w:r>
            <w:proofErr w:type="spellStart"/>
            <w:r>
              <w:rPr>
                <w:rFonts w:ascii="Calibri" w:eastAsiaTheme="minorEastAsia" w:hAnsi="Calibri" w:cs="Calibri"/>
                <w:lang w:eastAsia="zh-CN"/>
              </w:rPr>
              <w:t>Corren</w:t>
            </w:r>
            <w:proofErr w:type="spellEnd"/>
            <w:r>
              <w:rPr>
                <w:rFonts w:ascii="Calibri" w:eastAsiaTheme="minorEastAsia" w:hAnsi="Calibri" w:cs="Calibri"/>
                <w:lang w:eastAsia="zh-CN"/>
              </w:rPr>
              <w:t xml:space="preserve">, N., Kan-Tor, Y., &amp; </w:t>
            </w:r>
            <w:proofErr w:type="spellStart"/>
            <w:r>
              <w:rPr>
                <w:rFonts w:ascii="Calibri" w:eastAsiaTheme="minorEastAsia" w:hAnsi="Calibri" w:cs="Calibri"/>
                <w:lang w:eastAsia="zh-CN"/>
              </w:rPr>
              <w:t>Tebbe</w:t>
            </w:r>
            <w:proofErr w:type="spellEnd"/>
            <w:r>
              <w:rPr>
                <w:rFonts w:ascii="Calibri" w:eastAsiaTheme="minorEastAsia" w:hAnsi="Calibri" w:cs="Calibri"/>
                <w:lang w:eastAsia="zh-CN"/>
              </w:rPr>
              <w:t xml:space="preserve">, N. (2022). </w:t>
            </w:r>
            <w:r w:rsidRPr="00CB714A">
              <w:rPr>
                <w:rFonts w:ascii="Calibri" w:eastAsiaTheme="minorEastAsia" w:hAnsi="Calibri" w:cs="Calibri"/>
                <w:lang w:val="en-GB" w:eastAsia="zh-CN"/>
              </w:rPr>
              <w:t xml:space="preserve">Examining the effects of antidiscrimination laws on children in the foster care and adoption systems. </w:t>
            </w:r>
            <w:r>
              <w:rPr>
                <w:rFonts w:ascii="Calibri" w:eastAsiaTheme="minorEastAsia" w:hAnsi="Calibri" w:cs="Calibri"/>
                <w:i/>
                <w:iCs/>
                <w:lang w:eastAsia="zh-CN"/>
              </w:rPr>
              <w:t xml:space="preserve">Journal of </w:t>
            </w:r>
            <w:proofErr w:type="spellStart"/>
            <w:r>
              <w:rPr>
                <w:rFonts w:ascii="Calibri" w:eastAsiaTheme="minorEastAsia" w:hAnsi="Calibri" w:cs="Calibri"/>
                <w:i/>
                <w:iCs/>
                <w:lang w:eastAsia="zh-CN"/>
              </w:rPr>
              <w:t>empirical</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legal</w:t>
            </w:r>
            <w:proofErr w:type="spellEnd"/>
            <w:r>
              <w:rPr>
                <w:rFonts w:ascii="Calibri" w:eastAsiaTheme="minorEastAsia" w:hAnsi="Calibri" w:cs="Calibri"/>
                <w:i/>
                <w:iCs/>
                <w:lang w:eastAsia="zh-CN"/>
              </w:rPr>
              <w:t xml:space="preserve"> studies, 19</w:t>
            </w:r>
            <w:r>
              <w:rPr>
                <w:rFonts w:ascii="Calibri" w:eastAsiaTheme="minorEastAsia" w:hAnsi="Calibri" w:cs="Calibri"/>
                <w:lang w:eastAsia="zh-CN"/>
              </w:rPr>
              <w:t>(4), 1003-1066. doi:10.1111/jels.12333</w:t>
            </w:r>
          </w:p>
          <w:p w14:paraId="0D36FA78" w14:textId="77777777" w:rsidR="00DB0CFF" w:rsidRPr="00CB714A" w:rsidRDefault="00DB0CFF" w:rsidP="0066275D">
            <w:pPr>
              <w:ind w:left="108"/>
              <w:rPr>
                <w:rFonts w:ascii="Segoe UI" w:hAnsi="Segoe UI" w:cs="Segoe UI"/>
                <w:sz w:val="18"/>
                <w:szCs w:val="18"/>
                <w:lang w:val="en-GB"/>
              </w:rPr>
            </w:pPr>
          </w:p>
        </w:tc>
        <w:tc>
          <w:tcPr>
            <w:tcW w:w="3055" w:type="dxa"/>
          </w:tcPr>
          <w:p w14:paraId="11339873" w14:textId="77777777" w:rsidR="00DB0CFF" w:rsidRDefault="00DB0CFF" w:rsidP="00FC051F">
            <w:pPr>
              <w:rPr>
                <w:rFonts w:ascii="Segoe UI" w:hAnsi="Segoe UI" w:cs="Segoe UI"/>
                <w:sz w:val="18"/>
                <w:szCs w:val="18"/>
              </w:rPr>
            </w:pPr>
            <w:r>
              <w:rPr>
                <w:rFonts w:ascii="Segoe UI" w:hAnsi="Segoe UI" w:cs="Segoe UI"/>
                <w:sz w:val="18"/>
                <w:szCs w:val="18"/>
              </w:rPr>
              <w:t xml:space="preserve">Bij het vergelijken van 20 jaar aan gegevens tussen staten in Amerika waar wettelijk adoptie en pleegzorg wel of niet mogelijk is voor paren van gelijk geslacht, bleek hoeveel extra kinderen in gezinnen geplaatst konden worden wanneer er </w:t>
            </w:r>
            <w:proofErr w:type="spellStart"/>
            <w:r>
              <w:rPr>
                <w:rFonts w:ascii="Segoe UI" w:hAnsi="Segoe UI" w:cs="Segoe UI"/>
                <w:sz w:val="18"/>
                <w:szCs w:val="18"/>
              </w:rPr>
              <w:t>anti-discriminatiewetten</w:t>
            </w:r>
            <w:proofErr w:type="spellEnd"/>
            <w:r>
              <w:rPr>
                <w:rFonts w:ascii="Segoe UI" w:hAnsi="Segoe UI" w:cs="Segoe UI"/>
                <w:sz w:val="18"/>
                <w:szCs w:val="18"/>
              </w:rPr>
              <w:t xml:space="preserve"> waren. </w:t>
            </w:r>
          </w:p>
          <w:p w14:paraId="036C38DE" w14:textId="77777777" w:rsidR="00DB0CFF" w:rsidRPr="001023E7" w:rsidRDefault="00DB0CFF" w:rsidP="00FC051F">
            <w:pPr>
              <w:rPr>
                <w:rFonts w:ascii="Segoe UI" w:hAnsi="Segoe UI" w:cs="Segoe UI"/>
                <w:sz w:val="18"/>
                <w:szCs w:val="18"/>
              </w:rPr>
            </w:pPr>
            <w:r>
              <w:rPr>
                <w:rFonts w:ascii="Segoe UI" w:hAnsi="Segoe UI" w:cs="Segoe UI"/>
                <w:sz w:val="18"/>
                <w:szCs w:val="18"/>
              </w:rPr>
              <w:t>Het bleek dat de kans van kinderen op een plaatsing maar een beetje toenam, maar de wachttijden voor plaatsing namen sterk af. Vooral voor moeilijk te plaatsen kinderen (oudere kinderen of kinderen met beperkingen) nam de wachttijd sterk af, niet voor kinderen die makkelijk te plaatsen waren.</w:t>
            </w:r>
          </w:p>
        </w:tc>
        <w:tc>
          <w:tcPr>
            <w:tcW w:w="4686" w:type="dxa"/>
          </w:tcPr>
          <w:p w14:paraId="69CE3BE4" w14:textId="77777777" w:rsidR="00DB0CFF" w:rsidRPr="0066275D" w:rsidRDefault="00DB0CFF" w:rsidP="00FC051F">
            <w:pPr>
              <w:autoSpaceDE w:val="0"/>
              <w:autoSpaceDN w:val="0"/>
              <w:adjustRightInd w:val="0"/>
              <w:spacing w:after="0" w:line="240" w:lineRule="auto"/>
              <w:rPr>
                <w:rFonts w:ascii="Segoe UI" w:hAnsi="Segoe UI" w:cs="Segoe UI"/>
                <w:sz w:val="18"/>
                <w:szCs w:val="18"/>
                <w:lang w:val="en-GB"/>
              </w:rPr>
            </w:pPr>
            <w:r w:rsidRPr="0066275D">
              <w:rPr>
                <w:rFonts w:ascii="Segoe UI" w:hAnsi="Segoe UI" w:cs="Segoe UI"/>
                <w:b/>
                <w:sz w:val="18"/>
                <w:szCs w:val="18"/>
                <w:lang w:val="en-GB"/>
              </w:rPr>
              <w:t>How are children affected when states prohibit child welfare agencies from discriminating against same-sex couples who wish to foster or adopt</w:t>
            </w:r>
            <w:r w:rsidRPr="0066275D">
              <w:rPr>
                <w:rFonts w:ascii="Segoe UI" w:hAnsi="Segoe UI" w:cs="Segoe UI"/>
                <w:sz w:val="18"/>
                <w:szCs w:val="18"/>
                <w:lang w:val="en-GB"/>
              </w:rPr>
              <w:t xml:space="preserve">? This question stands at the heart of a debate between governments that seek to impose such </w:t>
            </w:r>
            <w:r w:rsidRPr="0066275D">
              <w:rPr>
                <w:rFonts w:ascii="Segoe UI" w:hAnsi="Segoe UI" w:cs="Segoe UI"/>
                <w:b/>
                <w:sz w:val="18"/>
                <w:szCs w:val="18"/>
                <w:lang w:val="en-GB"/>
              </w:rPr>
              <w:t xml:space="preserve">antidiscrimination </w:t>
            </w:r>
            <w:r w:rsidRPr="0066275D">
              <w:rPr>
                <w:rFonts w:ascii="Segoe UI" w:hAnsi="Segoe UI" w:cs="Segoe UI"/>
                <w:sz w:val="18"/>
                <w:szCs w:val="18"/>
                <w:lang w:val="en-GB"/>
              </w:rPr>
              <w:t xml:space="preserve">requirements and child welfare agencies that challenge them on religious freedom grounds. Yet until now there has been no reliable evidence on whether and how antidiscrimination rules for these agencies impact children. We have conducted the first nationwide study of how </w:t>
            </w:r>
            <w:r w:rsidRPr="0066275D">
              <w:rPr>
                <w:rFonts w:ascii="Segoe UI" w:hAnsi="Segoe UI" w:cs="Segoe UI"/>
                <w:b/>
                <w:sz w:val="18"/>
                <w:szCs w:val="18"/>
                <w:lang w:val="en-GB"/>
              </w:rPr>
              <w:t>child outcomes vary when states adopt such antidiscrimination rules for child welfare agencies</w:t>
            </w:r>
            <w:r w:rsidRPr="0066275D">
              <w:rPr>
                <w:rFonts w:ascii="Segoe UI" w:hAnsi="Segoe UI" w:cs="Segoe UI"/>
                <w:sz w:val="18"/>
                <w:szCs w:val="18"/>
                <w:lang w:val="en-GB"/>
              </w:rPr>
              <w:t xml:space="preserve">. </w:t>
            </w:r>
            <w:proofErr w:type="spellStart"/>
            <w:r w:rsidRPr="0066275D">
              <w:rPr>
                <w:rFonts w:ascii="Segoe UI" w:hAnsi="Segoe UI" w:cs="Segoe UI"/>
                <w:b/>
                <w:sz w:val="18"/>
                <w:szCs w:val="18"/>
                <w:lang w:val="en-GB"/>
              </w:rPr>
              <w:t>Analyzing</w:t>
            </w:r>
            <w:proofErr w:type="spellEnd"/>
            <w:r w:rsidRPr="0066275D">
              <w:rPr>
                <w:rFonts w:ascii="Segoe UI" w:hAnsi="Segoe UI" w:cs="Segoe UI"/>
                <w:b/>
                <w:sz w:val="18"/>
                <w:szCs w:val="18"/>
                <w:lang w:val="en-GB"/>
              </w:rPr>
              <w:t xml:space="preserve"> 20 years of child welfare data (2000-2019), we estimate that state antidiscrimination rules both (1) modestly increase children's success at finding foster and permanent homes,</w:t>
            </w:r>
            <w:r w:rsidRPr="0066275D">
              <w:rPr>
                <w:rFonts w:ascii="Segoe UI" w:hAnsi="Segoe UI" w:cs="Segoe UI"/>
                <w:sz w:val="18"/>
                <w:szCs w:val="18"/>
                <w:lang w:val="en-GB"/>
              </w:rPr>
              <w:t xml:space="preserve"> and (2</w:t>
            </w:r>
            <w:r w:rsidRPr="0066275D">
              <w:rPr>
                <w:rFonts w:ascii="Segoe UI" w:hAnsi="Segoe UI" w:cs="Segoe UI"/>
                <w:b/>
                <w:sz w:val="18"/>
                <w:szCs w:val="18"/>
                <w:lang w:val="en-GB"/>
              </w:rPr>
              <w:t>) greatly reduce the average time to place children in such homes.</w:t>
            </w:r>
            <w:r w:rsidRPr="0066275D">
              <w:rPr>
                <w:rFonts w:ascii="Segoe UI" w:hAnsi="Segoe UI" w:cs="Segoe UI"/>
                <w:sz w:val="18"/>
                <w:szCs w:val="18"/>
                <w:lang w:val="en-GB"/>
              </w:rPr>
              <w:t xml:space="preserve"> These effects </w:t>
            </w:r>
            <w:r w:rsidRPr="0066275D">
              <w:rPr>
                <w:rFonts w:ascii="Segoe UI" w:hAnsi="Segoe UI" w:cs="Segoe UI"/>
                <w:b/>
                <w:sz w:val="18"/>
                <w:szCs w:val="18"/>
                <w:lang w:val="en-GB"/>
              </w:rPr>
              <w:t>vary among subgroups</w:t>
            </w:r>
            <w:r w:rsidRPr="0066275D">
              <w:rPr>
                <w:rFonts w:ascii="Segoe UI" w:hAnsi="Segoe UI" w:cs="Segoe UI"/>
                <w:sz w:val="18"/>
                <w:szCs w:val="18"/>
                <w:lang w:val="en-GB"/>
              </w:rPr>
              <w:t xml:space="preserve">, such that children who are most likely to find a home are generally not affected by state antidiscrimination requirements, whereas </w:t>
            </w:r>
            <w:r w:rsidRPr="0066275D">
              <w:rPr>
                <w:rFonts w:ascii="Segoe UI" w:hAnsi="Segoe UI" w:cs="Segoe UI"/>
                <w:b/>
                <w:sz w:val="18"/>
                <w:szCs w:val="18"/>
                <w:lang w:val="en-GB"/>
              </w:rPr>
              <w:t>children who are least likely to find a home (primarily older children and children with various disabilities) benefit substantially from antidiscrimination measures</w:t>
            </w:r>
            <w:r w:rsidRPr="0066275D">
              <w:rPr>
                <w:rFonts w:ascii="Segoe UI" w:hAnsi="Segoe UI" w:cs="Segoe UI"/>
                <w:sz w:val="18"/>
                <w:szCs w:val="18"/>
                <w:lang w:val="en-GB"/>
              </w:rPr>
              <w:t xml:space="preserve">. We </w:t>
            </w:r>
            <w:r w:rsidRPr="0066275D">
              <w:rPr>
                <w:rFonts w:ascii="Segoe UI" w:hAnsi="Segoe UI" w:cs="Segoe UI"/>
                <w:b/>
                <w:sz w:val="18"/>
                <w:szCs w:val="18"/>
                <w:lang w:val="en-GB"/>
              </w:rPr>
              <w:t>estimate that the effect of antidiscrimination rules is equivalent to 15,525 additional children finding permanent homes and 360,000 additional children finding foster homes, nationwide, over a period of 20 years</w:t>
            </w:r>
            <w:r w:rsidRPr="0066275D">
              <w:rPr>
                <w:rFonts w:ascii="Segoe UI" w:hAnsi="Segoe UI" w:cs="Segoe UI"/>
                <w:sz w:val="18"/>
                <w:szCs w:val="18"/>
                <w:lang w:val="en-GB"/>
              </w:rPr>
              <w:t xml:space="preserve">. Overall, the project offers two key contributions: First, it provides empirical grounding for some of the most heated constitutional and political battles of the culture wars. </w:t>
            </w:r>
            <w:r w:rsidRPr="0066275D">
              <w:rPr>
                <w:rFonts w:ascii="Segoe UI" w:hAnsi="Segoe UI" w:cs="Segoe UI"/>
                <w:sz w:val="18"/>
                <w:szCs w:val="18"/>
                <w:lang w:val="en-GB"/>
              </w:rPr>
              <w:lastRenderedPageBreak/>
              <w:t>Second, it advances empirical legal studies by bringing machine learning causal inference to law.</w:t>
            </w:r>
          </w:p>
          <w:p w14:paraId="27DC9037" w14:textId="77777777" w:rsidR="00DB0CFF" w:rsidRPr="0066275D" w:rsidRDefault="00DB0CFF" w:rsidP="00FC051F">
            <w:pPr>
              <w:rPr>
                <w:rFonts w:ascii="Segoe UI" w:hAnsi="Segoe UI" w:cs="Segoe UI"/>
                <w:sz w:val="18"/>
                <w:szCs w:val="18"/>
                <w:lang w:val="en-GB"/>
              </w:rPr>
            </w:pPr>
          </w:p>
        </w:tc>
      </w:tr>
      <w:tr w:rsidR="0066275D" w:rsidRPr="00E742FB" w14:paraId="2F028BAF" w14:textId="77777777" w:rsidTr="0066275D">
        <w:tc>
          <w:tcPr>
            <w:tcW w:w="1756" w:type="dxa"/>
          </w:tcPr>
          <w:p w14:paraId="25B1357B" w14:textId="77777777" w:rsidR="00DB0CFF" w:rsidRPr="00E500D0" w:rsidRDefault="00DB0CFF" w:rsidP="00FC051F">
            <w:pPr>
              <w:rPr>
                <w:rFonts w:ascii="Segoe UI" w:hAnsi="Segoe UI" w:cs="Segoe UI"/>
                <w:sz w:val="18"/>
                <w:szCs w:val="18"/>
              </w:rPr>
            </w:pPr>
            <w:r>
              <w:rPr>
                <w:rFonts w:ascii="Segoe UI" w:hAnsi="Segoe UI" w:cs="Segoe UI"/>
                <w:sz w:val="18"/>
                <w:szCs w:val="18"/>
              </w:rPr>
              <w:lastRenderedPageBreak/>
              <w:t>Ontwikkeling in tehuis</w:t>
            </w:r>
          </w:p>
        </w:tc>
        <w:tc>
          <w:tcPr>
            <w:tcW w:w="5096" w:type="dxa"/>
          </w:tcPr>
          <w:p w14:paraId="1A5D7332"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proofErr w:type="spellStart"/>
            <w:r w:rsidRPr="00033F5C">
              <w:rPr>
                <w:rFonts w:ascii="Calibri" w:eastAsiaTheme="minorEastAsia" w:hAnsi="Calibri" w:cs="Calibri"/>
                <w:lang w:val="en-GB" w:eastAsia="zh-CN"/>
              </w:rPr>
              <w:t>Kumsta</w:t>
            </w:r>
            <w:proofErr w:type="spellEnd"/>
            <w:r w:rsidRPr="00033F5C">
              <w:rPr>
                <w:rFonts w:ascii="Calibri" w:eastAsiaTheme="minorEastAsia" w:hAnsi="Calibri" w:cs="Calibri"/>
                <w:lang w:val="en-GB" w:eastAsia="zh-CN"/>
              </w:rPr>
              <w:t xml:space="preserve">, R. (2023). The role of stress in the biological embedding of experience. </w:t>
            </w:r>
            <w:proofErr w:type="spellStart"/>
            <w:r>
              <w:rPr>
                <w:rFonts w:ascii="Calibri" w:eastAsiaTheme="minorEastAsia" w:hAnsi="Calibri" w:cs="Calibri"/>
                <w:i/>
                <w:iCs/>
                <w:lang w:eastAsia="zh-CN"/>
              </w:rPr>
              <w:t>Psychoneuroendocrinology</w:t>
            </w:r>
            <w:proofErr w:type="spellEnd"/>
            <w:r>
              <w:rPr>
                <w:rFonts w:ascii="Calibri" w:eastAsiaTheme="minorEastAsia" w:hAnsi="Calibri" w:cs="Calibri"/>
                <w:i/>
                <w:iCs/>
                <w:lang w:eastAsia="zh-CN"/>
              </w:rPr>
              <w:t>, 156</w:t>
            </w:r>
            <w:r>
              <w:rPr>
                <w:rFonts w:ascii="Calibri" w:eastAsiaTheme="minorEastAsia" w:hAnsi="Calibri" w:cs="Calibri"/>
                <w:lang w:eastAsia="zh-CN"/>
              </w:rPr>
              <w:t xml:space="preserve">, 106364. </w:t>
            </w:r>
            <w:proofErr w:type="spellStart"/>
            <w:r>
              <w:rPr>
                <w:rFonts w:ascii="Calibri" w:eastAsiaTheme="minorEastAsia" w:hAnsi="Calibri" w:cs="Calibri"/>
                <w:lang w:eastAsia="zh-CN"/>
              </w:rPr>
              <w:t>doi:https</w:t>
            </w:r>
            <w:proofErr w:type="spellEnd"/>
            <w:r>
              <w:rPr>
                <w:rFonts w:ascii="Calibri" w:eastAsiaTheme="minorEastAsia" w:hAnsi="Calibri" w:cs="Calibri"/>
                <w:lang w:eastAsia="zh-CN"/>
              </w:rPr>
              <w:t>://doi.org/10.1016/j.psyneuen.2023.106364</w:t>
            </w:r>
          </w:p>
          <w:p w14:paraId="0E1911E5" w14:textId="77777777" w:rsidR="00DB0CFF" w:rsidRPr="00DD2959" w:rsidRDefault="00DB0CFF" w:rsidP="0066275D">
            <w:pPr>
              <w:ind w:left="108"/>
              <w:rPr>
                <w:rFonts w:ascii="Segoe UI" w:hAnsi="Segoe UI" w:cs="Segoe UI"/>
                <w:sz w:val="18"/>
                <w:szCs w:val="18"/>
                <w:lang w:val="en-GB"/>
              </w:rPr>
            </w:pPr>
          </w:p>
        </w:tc>
        <w:tc>
          <w:tcPr>
            <w:tcW w:w="3055" w:type="dxa"/>
          </w:tcPr>
          <w:p w14:paraId="72D031AA" w14:textId="77777777" w:rsidR="00DB0CFF" w:rsidRDefault="00DB0CFF" w:rsidP="00FC051F">
            <w:pPr>
              <w:rPr>
                <w:rFonts w:ascii="Segoe UI" w:hAnsi="Segoe UI" w:cs="Segoe UI"/>
                <w:sz w:val="18"/>
                <w:szCs w:val="18"/>
              </w:rPr>
            </w:pPr>
            <w:r>
              <w:rPr>
                <w:rFonts w:ascii="Segoe UI" w:hAnsi="Segoe UI" w:cs="Segoe UI"/>
                <w:sz w:val="18"/>
                <w:szCs w:val="18"/>
              </w:rPr>
              <w:t xml:space="preserve">Een langlopend onderzoek waarin Roemeense kinderen en jongeren in depriverende tehuizen vergeleken zijn met kinderen die na ca. 18 maanden in een gezin opgroeiden laat veel negatieve effecten van het verblijf in het tehuis zien. Zo vond men bij de tehuisgroep o.a. veranderingen bij basale biologische systemen zoals DNA en mitochondriën. Het stress-systeem is ontregeld en het immuunsysteem is aangetast. </w:t>
            </w:r>
            <w:r w:rsidRPr="00E500D0">
              <w:rPr>
                <w:rFonts w:ascii="Segoe UI" w:hAnsi="Segoe UI" w:cs="Segoe UI"/>
                <w:sz w:val="18"/>
                <w:szCs w:val="18"/>
              </w:rPr>
              <w:t>Het stresshormoon cortisol is minder actief, er is meer activiteit v</w:t>
            </w:r>
            <w:r>
              <w:rPr>
                <w:rFonts w:ascii="Segoe UI" w:hAnsi="Segoe UI" w:cs="Segoe UI"/>
                <w:sz w:val="18"/>
                <w:szCs w:val="18"/>
              </w:rPr>
              <w:t xml:space="preserve">an genen verantwoordelijk voor ontstekingsreacties en de mitochondriën werken anders. </w:t>
            </w:r>
            <w:r w:rsidRPr="00E500D0">
              <w:rPr>
                <w:rFonts w:ascii="Segoe UI" w:hAnsi="Segoe UI" w:cs="Segoe UI"/>
                <w:sz w:val="18"/>
                <w:szCs w:val="18"/>
              </w:rPr>
              <w:t>En alles hangt met elkaar samen en heeft invloed op</w:t>
            </w:r>
            <w:r>
              <w:rPr>
                <w:rFonts w:ascii="Segoe UI" w:hAnsi="Segoe UI" w:cs="Segoe UI"/>
                <w:sz w:val="18"/>
                <w:szCs w:val="18"/>
              </w:rPr>
              <w:t xml:space="preserve"> stoornissen in geestelijke gezondheid.</w:t>
            </w:r>
          </w:p>
          <w:p w14:paraId="380E3ECB" w14:textId="77777777" w:rsidR="00DB0CFF" w:rsidRPr="00E500D0" w:rsidRDefault="00DB0CFF" w:rsidP="00FC051F">
            <w:pPr>
              <w:rPr>
                <w:rFonts w:ascii="Segoe UI" w:hAnsi="Segoe UI" w:cs="Segoe UI"/>
                <w:sz w:val="18"/>
                <w:szCs w:val="18"/>
              </w:rPr>
            </w:pPr>
            <w:r>
              <w:rPr>
                <w:rFonts w:ascii="Segoe UI" w:hAnsi="Segoe UI" w:cs="Segoe UI"/>
                <w:sz w:val="18"/>
                <w:szCs w:val="18"/>
              </w:rPr>
              <w:t>Bij de vergelijkingsgroep die in een gezin geplaatst was, vond een groot herstel plaats.</w:t>
            </w:r>
          </w:p>
        </w:tc>
        <w:tc>
          <w:tcPr>
            <w:tcW w:w="4686" w:type="dxa"/>
          </w:tcPr>
          <w:p w14:paraId="158BCB4A" w14:textId="77777777" w:rsidR="00DB0CFF" w:rsidRPr="0066275D" w:rsidRDefault="00DB0CFF" w:rsidP="00FC051F">
            <w:pPr>
              <w:autoSpaceDE w:val="0"/>
              <w:autoSpaceDN w:val="0"/>
              <w:adjustRightInd w:val="0"/>
              <w:spacing w:after="0" w:line="240" w:lineRule="auto"/>
              <w:rPr>
                <w:rFonts w:ascii="Segoe UI" w:hAnsi="Segoe UI" w:cs="Segoe UI"/>
                <w:sz w:val="18"/>
                <w:szCs w:val="18"/>
                <w:lang w:val="en-GB"/>
              </w:rPr>
            </w:pPr>
            <w:r w:rsidRPr="0066275D">
              <w:rPr>
                <w:rFonts w:ascii="Segoe UI" w:hAnsi="Segoe UI" w:cs="Segoe UI"/>
                <w:b/>
                <w:sz w:val="18"/>
                <w:szCs w:val="18"/>
                <w:lang w:val="en-GB"/>
              </w:rPr>
              <w:t>Exposure to early adversity</w:t>
            </w:r>
            <w:r w:rsidRPr="0066275D">
              <w:rPr>
                <w:rFonts w:ascii="Segoe UI" w:hAnsi="Segoe UI" w:cs="Segoe UI"/>
                <w:sz w:val="18"/>
                <w:szCs w:val="18"/>
                <w:lang w:val="en-GB"/>
              </w:rPr>
              <w:t xml:space="preserve"> is one of the most important and pervasive risk factors for the </w:t>
            </w:r>
            <w:r w:rsidRPr="0066275D">
              <w:rPr>
                <w:rFonts w:ascii="Segoe UI" w:hAnsi="Segoe UI" w:cs="Segoe UI"/>
                <w:b/>
                <w:sz w:val="18"/>
                <w:szCs w:val="18"/>
                <w:lang w:val="en-GB"/>
              </w:rPr>
              <w:t>development of nearly all major mental disorders across the lifespan</w:t>
            </w:r>
            <w:r w:rsidRPr="0066275D">
              <w:rPr>
                <w:rFonts w:ascii="Segoe UI" w:hAnsi="Segoe UI" w:cs="Segoe UI"/>
                <w:sz w:val="18"/>
                <w:szCs w:val="18"/>
                <w:lang w:val="en-GB"/>
              </w:rPr>
              <w:t xml:space="preserve">. In the search for the </w:t>
            </w:r>
            <w:r w:rsidRPr="0066275D">
              <w:rPr>
                <w:rFonts w:ascii="Segoe UI" w:hAnsi="Segoe UI" w:cs="Segoe UI"/>
                <w:b/>
                <w:sz w:val="18"/>
                <w:szCs w:val="18"/>
                <w:lang w:val="en-GB"/>
              </w:rPr>
              <w:t>mediating mechanisms and processes that underlie long-term stability of these effects, changes to stress-associated hormonal and cellular signalling</w:t>
            </w:r>
            <w:r w:rsidRPr="0066275D">
              <w:rPr>
                <w:rFonts w:ascii="Segoe UI" w:hAnsi="Segoe UI" w:cs="Segoe UI"/>
                <w:sz w:val="18"/>
                <w:szCs w:val="18"/>
                <w:lang w:val="en-GB"/>
              </w:rPr>
              <w:t xml:space="preserve"> have emerged as prime candidates. This </w:t>
            </w:r>
            <w:r w:rsidRPr="0066275D">
              <w:rPr>
                <w:rFonts w:ascii="Segoe UI" w:hAnsi="Segoe UI" w:cs="Segoe UI"/>
                <w:b/>
                <w:sz w:val="18"/>
                <w:szCs w:val="18"/>
                <w:lang w:val="en-GB"/>
              </w:rPr>
              <w:t>review</w:t>
            </w:r>
            <w:r w:rsidRPr="0066275D">
              <w:rPr>
                <w:rFonts w:ascii="Segoe UI" w:hAnsi="Segoe UI" w:cs="Segoe UI"/>
                <w:sz w:val="18"/>
                <w:szCs w:val="18"/>
                <w:lang w:val="en-GB"/>
              </w:rPr>
              <w:t xml:space="preserve"> summarises evidence showing that </w:t>
            </w:r>
            <w:r w:rsidRPr="0066275D">
              <w:rPr>
                <w:rFonts w:ascii="Segoe UI" w:hAnsi="Segoe UI" w:cs="Segoe UI"/>
                <w:b/>
                <w:sz w:val="18"/>
                <w:szCs w:val="18"/>
                <w:lang w:val="en-GB"/>
              </w:rPr>
              <w:t>experience of early adversity in the form of childhood abuse or neglect and exposure to severe institutional deprivation influences multiple interconnected bio-behavioural, physiological and cellular processes</w:t>
            </w:r>
            <w:r w:rsidRPr="0066275D">
              <w:rPr>
                <w:rFonts w:ascii="Segoe UI" w:hAnsi="Segoe UI" w:cs="Segoe UI"/>
                <w:sz w:val="18"/>
                <w:szCs w:val="18"/>
                <w:lang w:val="en-GB"/>
              </w:rPr>
              <w:t xml:space="preserve">. This paper focusses on </w:t>
            </w:r>
            <w:r w:rsidRPr="0066275D">
              <w:rPr>
                <w:rFonts w:ascii="Segoe UI" w:hAnsi="Segoe UI" w:cs="Segoe UI"/>
                <w:b/>
                <w:sz w:val="18"/>
                <w:szCs w:val="18"/>
                <w:lang w:val="en-GB"/>
              </w:rPr>
              <w:t>dysregulations of hormonal stress regulation, altered DNA methylation pattern, changes to transcriptomic profiles in the context of stress-immune interplay, and mitochondrial biology</w:t>
            </w:r>
            <w:r w:rsidRPr="0066275D">
              <w:rPr>
                <w:rFonts w:ascii="Segoe UI" w:hAnsi="Segoe UI" w:cs="Segoe UI"/>
                <w:sz w:val="18"/>
                <w:szCs w:val="18"/>
                <w:lang w:val="en-GB"/>
              </w:rPr>
              <w:t xml:space="preserve">. Consistent findings that have emerged include a </w:t>
            </w:r>
            <w:r w:rsidRPr="0066275D">
              <w:rPr>
                <w:rFonts w:ascii="Segoe UI" w:hAnsi="Segoe UI" w:cs="Segoe UI"/>
                <w:b/>
                <w:sz w:val="18"/>
                <w:szCs w:val="18"/>
                <w:lang w:val="en-GB"/>
              </w:rPr>
              <w:t xml:space="preserve">relative cortisol hypoactivity and </w:t>
            </w:r>
            <w:proofErr w:type="spellStart"/>
            <w:r w:rsidRPr="0066275D">
              <w:rPr>
                <w:rFonts w:ascii="Segoe UI" w:hAnsi="Segoe UI" w:cs="Segoe UI"/>
                <w:b/>
                <w:sz w:val="18"/>
                <w:szCs w:val="18"/>
                <w:lang w:val="en-GB"/>
              </w:rPr>
              <w:t>hyporeactivity</w:t>
            </w:r>
            <w:proofErr w:type="spellEnd"/>
            <w:r w:rsidRPr="0066275D">
              <w:rPr>
                <w:rFonts w:ascii="Segoe UI" w:hAnsi="Segoe UI" w:cs="Segoe UI"/>
                <w:b/>
                <w:sz w:val="18"/>
                <w:szCs w:val="18"/>
                <w:lang w:val="en-GB"/>
              </w:rPr>
              <w:t xml:space="preserve"> in response to challenge, increased activity of pro-inflammatory genes, and altered mitochondrial function. </w:t>
            </w:r>
            <w:r w:rsidRPr="0066275D">
              <w:rPr>
                <w:rFonts w:ascii="Segoe UI" w:hAnsi="Segoe UI" w:cs="Segoe UI"/>
                <w:sz w:val="18"/>
                <w:szCs w:val="18"/>
                <w:lang w:val="en-GB"/>
              </w:rPr>
              <w:t xml:space="preserve">The majority of investigations have focussed on single outcomes, but there is a clear rationale of conceiving the implicated physiological processes as </w:t>
            </w:r>
            <w:r w:rsidRPr="0066275D">
              <w:rPr>
                <w:rFonts w:ascii="Segoe UI" w:hAnsi="Segoe UI" w:cs="Segoe UI"/>
                <w:b/>
                <w:sz w:val="18"/>
                <w:szCs w:val="18"/>
                <w:lang w:val="en-GB"/>
              </w:rPr>
              <w:t>interconnected parts of a wider stress-associated regulatory network, which in turn is connected to behaviour and mental disorders</w:t>
            </w:r>
            <w:r w:rsidRPr="0066275D">
              <w:rPr>
                <w:rFonts w:ascii="Segoe UI" w:hAnsi="Segoe UI" w:cs="Segoe UI"/>
                <w:sz w:val="18"/>
                <w:szCs w:val="18"/>
                <w:lang w:val="en-GB"/>
              </w:rPr>
              <w:t xml:space="preserve">. This calls for integrated and longitudinal investigations to come to a more comprehensive understanding of the role of stress in the biological embedding of experience. The review concludes with considerations of how stress research can contribute to translational efforts through characterising subtypes of mental disorders which arise as a function of early adversity, and have distinct features of </w:t>
            </w:r>
            <w:proofErr w:type="spellStart"/>
            <w:r w:rsidRPr="0066275D">
              <w:rPr>
                <w:rFonts w:ascii="Segoe UI" w:hAnsi="Segoe UI" w:cs="Segoe UI"/>
                <w:sz w:val="18"/>
                <w:szCs w:val="18"/>
                <w:lang w:val="en-GB"/>
              </w:rPr>
              <w:t>behavioral</w:t>
            </w:r>
            <w:proofErr w:type="spellEnd"/>
            <w:r w:rsidRPr="0066275D">
              <w:rPr>
                <w:rFonts w:ascii="Segoe UI" w:hAnsi="Segoe UI" w:cs="Segoe UI"/>
                <w:sz w:val="18"/>
                <w:szCs w:val="18"/>
                <w:lang w:val="en-GB"/>
              </w:rPr>
              <w:t xml:space="preserve"> and biological stress processing.</w:t>
            </w:r>
          </w:p>
        </w:tc>
      </w:tr>
      <w:tr w:rsidR="0066275D" w:rsidRPr="00E742FB" w14:paraId="7E6EC691" w14:textId="77777777" w:rsidTr="0066275D">
        <w:tc>
          <w:tcPr>
            <w:tcW w:w="1756" w:type="dxa"/>
          </w:tcPr>
          <w:p w14:paraId="0FB57C16" w14:textId="77777777" w:rsidR="00DB0CFF" w:rsidRPr="00992089" w:rsidRDefault="00DB0CFF" w:rsidP="00FC051F">
            <w:pPr>
              <w:rPr>
                <w:rFonts w:ascii="Segoe UI" w:hAnsi="Segoe UI" w:cs="Segoe UI"/>
                <w:sz w:val="18"/>
                <w:szCs w:val="18"/>
              </w:rPr>
            </w:pPr>
            <w:r>
              <w:rPr>
                <w:rFonts w:ascii="Segoe UI" w:hAnsi="Segoe UI" w:cs="Segoe UI"/>
                <w:sz w:val="18"/>
                <w:szCs w:val="18"/>
              </w:rPr>
              <w:t>Plaatsing in tehuizen</w:t>
            </w:r>
          </w:p>
        </w:tc>
        <w:tc>
          <w:tcPr>
            <w:tcW w:w="5096" w:type="dxa"/>
          </w:tcPr>
          <w:p w14:paraId="406624B8"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r w:rsidRPr="00C07726">
              <w:rPr>
                <w:rFonts w:ascii="Calibri" w:eastAsiaTheme="minorEastAsia" w:hAnsi="Calibri" w:cs="Calibri"/>
                <w:lang w:val="de-DE" w:eastAsia="zh-CN"/>
              </w:rPr>
              <w:t xml:space="preserve">Fu, Y., Jordan, L. P., </w:t>
            </w:r>
            <w:proofErr w:type="spellStart"/>
            <w:r w:rsidRPr="00C07726">
              <w:rPr>
                <w:rFonts w:ascii="Calibri" w:eastAsiaTheme="minorEastAsia" w:hAnsi="Calibri" w:cs="Calibri"/>
                <w:lang w:val="de-DE" w:eastAsia="zh-CN"/>
              </w:rPr>
              <w:t>Hoiting</w:t>
            </w:r>
            <w:proofErr w:type="spellEnd"/>
            <w:r w:rsidRPr="00C07726">
              <w:rPr>
                <w:rFonts w:ascii="Calibri" w:eastAsiaTheme="minorEastAsia" w:hAnsi="Calibri" w:cs="Calibri"/>
                <w:lang w:val="de-DE" w:eastAsia="zh-CN"/>
              </w:rPr>
              <w:t xml:space="preserve">, I., Kim, T., &amp; </w:t>
            </w:r>
            <w:proofErr w:type="spellStart"/>
            <w:r w:rsidRPr="00C07726">
              <w:rPr>
                <w:rFonts w:ascii="Calibri" w:eastAsiaTheme="minorEastAsia" w:hAnsi="Calibri" w:cs="Calibri"/>
                <w:lang w:val="de-DE" w:eastAsia="zh-CN"/>
              </w:rPr>
              <w:t>Wickramage</w:t>
            </w:r>
            <w:proofErr w:type="spellEnd"/>
            <w:r w:rsidRPr="00C07726">
              <w:rPr>
                <w:rFonts w:ascii="Calibri" w:eastAsiaTheme="minorEastAsia" w:hAnsi="Calibri" w:cs="Calibri"/>
                <w:lang w:val="de-DE" w:eastAsia="zh-CN"/>
              </w:rPr>
              <w:t xml:space="preserve">, K. (2023). </w:t>
            </w:r>
            <w:r w:rsidRPr="00C07726">
              <w:rPr>
                <w:rFonts w:ascii="Calibri" w:eastAsiaTheme="minorEastAsia" w:hAnsi="Calibri" w:cs="Calibri"/>
                <w:lang w:val="en-GB" w:eastAsia="zh-CN"/>
              </w:rPr>
              <w:t xml:space="preserve">'We have similar sad stories': A life history analysis of left-behind children in Cambodian residential care. </w:t>
            </w:r>
            <w:proofErr w:type="spellStart"/>
            <w:r>
              <w:rPr>
                <w:rFonts w:ascii="Calibri" w:eastAsiaTheme="minorEastAsia" w:hAnsi="Calibri" w:cs="Calibri"/>
                <w:i/>
                <w:iCs/>
                <w:lang w:eastAsia="zh-CN"/>
              </w:rPr>
              <w:t>Children</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and</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youth</w:t>
            </w:r>
            <w:proofErr w:type="spellEnd"/>
            <w:r>
              <w:rPr>
                <w:rFonts w:ascii="Calibri" w:eastAsiaTheme="minorEastAsia" w:hAnsi="Calibri" w:cs="Calibri"/>
                <w:i/>
                <w:iCs/>
                <w:lang w:eastAsia="zh-CN"/>
              </w:rPr>
              <w:t xml:space="preserve"> </w:t>
            </w:r>
            <w:r>
              <w:rPr>
                <w:rFonts w:ascii="Calibri" w:eastAsiaTheme="minorEastAsia" w:hAnsi="Calibri" w:cs="Calibri"/>
                <w:i/>
                <w:iCs/>
                <w:lang w:eastAsia="zh-CN"/>
              </w:rPr>
              <w:lastRenderedPageBreak/>
              <w:t>services review, 155</w:t>
            </w:r>
            <w:r>
              <w:rPr>
                <w:rFonts w:ascii="Calibri" w:eastAsiaTheme="minorEastAsia" w:hAnsi="Calibri" w:cs="Calibri"/>
                <w:lang w:eastAsia="zh-CN"/>
              </w:rPr>
              <w:t>, 12. doi:10.1016/j.childyouth.2023.107234</w:t>
            </w:r>
          </w:p>
          <w:p w14:paraId="299B80AF" w14:textId="77777777" w:rsidR="00DB0CFF" w:rsidRPr="00186037" w:rsidRDefault="00DB0CFF" w:rsidP="0066275D">
            <w:pPr>
              <w:ind w:left="108"/>
              <w:rPr>
                <w:rFonts w:ascii="Segoe UI" w:hAnsi="Segoe UI" w:cs="Segoe UI"/>
                <w:sz w:val="18"/>
                <w:szCs w:val="18"/>
                <w:lang w:val="en-GB"/>
              </w:rPr>
            </w:pPr>
          </w:p>
        </w:tc>
        <w:tc>
          <w:tcPr>
            <w:tcW w:w="3055" w:type="dxa"/>
          </w:tcPr>
          <w:p w14:paraId="4DA48B3F" w14:textId="77777777" w:rsidR="00DB0CFF" w:rsidRPr="00992089" w:rsidRDefault="00DB0CFF" w:rsidP="00FC051F">
            <w:pPr>
              <w:rPr>
                <w:rFonts w:ascii="Segoe UI" w:hAnsi="Segoe UI" w:cs="Segoe UI"/>
                <w:sz w:val="18"/>
                <w:szCs w:val="18"/>
              </w:rPr>
            </w:pPr>
            <w:r w:rsidRPr="00992089">
              <w:rPr>
                <w:rFonts w:ascii="Segoe UI" w:hAnsi="Segoe UI" w:cs="Segoe UI"/>
                <w:sz w:val="18"/>
                <w:szCs w:val="18"/>
              </w:rPr>
              <w:lastRenderedPageBreak/>
              <w:t xml:space="preserve">In Cambodja worden </w:t>
            </w:r>
            <w:r>
              <w:rPr>
                <w:rFonts w:ascii="Segoe UI" w:hAnsi="Segoe UI" w:cs="Segoe UI"/>
                <w:sz w:val="18"/>
                <w:szCs w:val="18"/>
              </w:rPr>
              <w:t xml:space="preserve">steeds vaker </w:t>
            </w:r>
            <w:r w:rsidRPr="00992089">
              <w:rPr>
                <w:rFonts w:ascii="Segoe UI" w:hAnsi="Segoe UI" w:cs="Segoe UI"/>
                <w:sz w:val="18"/>
                <w:szCs w:val="18"/>
              </w:rPr>
              <w:t xml:space="preserve">kinderen </w:t>
            </w:r>
            <w:r>
              <w:rPr>
                <w:rFonts w:ascii="Segoe UI" w:hAnsi="Segoe UI" w:cs="Segoe UI"/>
                <w:sz w:val="18"/>
                <w:szCs w:val="18"/>
              </w:rPr>
              <w:t xml:space="preserve">in tehuizen </w:t>
            </w:r>
            <w:r w:rsidRPr="00992089">
              <w:rPr>
                <w:rFonts w:ascii="Segoe UI" w:hAnsi="Segoe UI" w:cs="Segoe UI"/>
                <w:sz w:val="18"/>
                <w:szCs w:val="18"/>
              </w:rPr>
              <w:t>achtergelaten</w:t>
            </w:r>
            <w:r>
              <w:rPr>
                <w:rFonts w:ascii="Segoe UI" w:hAnsi="Segoe UI" w:cs="Segoe UI"/>
                <w:sz w:val="18"/>
                <w:szCs w:val="18"/>
              </w:rPr>
              <w:t xml:space="preserve">. De meerderheid bestaat uit </w:t>
            </w:r>
            <w:r>
              <w:rPr>
                <w:rFonts w:ascii="Segoe UI" w:hAnsi="Segoe UI" w:cs="Segoe UI"/>
                <w:sz w:val="18"/>
                <w:szCs w:val="18"/>
              </w:rPr>
              <w:lastRenderedPageBreak/>
              <w:t>enerzijds kinderen van</w:t>
            </w:r>
            <w:r w:rsidRPr="00992089">
              <w:rPr>
                <w:rFonts w:ascii="Segoe UI" w:hAnsi="Segoe UI" w:cs="Segoe UI"/>
                <w:sz w:val="18"/>
                <w:szCs w:val="18"/>
              </w:rPr>
              <w:t xml:space="preserve"> </w:t>
            </w:r>
            <w:r>
              <w:rPr>
                <w:rFonts w:ascii="Segoe UI" w:hAnsi="Segoe UI" w:cs="Segoe UI"/>
                <w:sz w:val="18"/>
                <w:szCs w:val="18"/>
              </w:rPr>
              <w:t xml:space="preserve">migranten die ongeregistreerd of onregelmatig werk hebben, en waarbij de kinderen zelf ook vaak worden ingezet in kinderarbeid. De andere grote groep kinderen komt in de tehuizen door een samenspel van migratie, armoede en gezinsinstabiliteit. Uit het onderzoek blijkt dat men enerzijds ziet dat de kinderen vaak beter af zijn in het tehuis, maar dat duidelijk niet wordt voldaan aan hun emotionele behoeften. </w:t>
            </w:r>
          </w:p>
        </w:tc>
        <w:tc>
          <w:tcPr>
            <w:tcW w:w="4686" w:type="dxa"/>
          </w:tcPr>
          <w:p w14:paraId="3C7EC947" w14:textId="77777777" w:rsidR="00DB0CFF" w:rsidRPr="0066275D" w:rsidRDefault="00DB0CFF" w:rsidP="00FC051F">
            <w:pPr>
              <w:autoSpaceDE w:val="0"/>
              <w:autoSpaceDN w:val="0"/>
              <w:adjustRightInd w:val="0"/>
              <w:spacing w:after="0" w:line="240" w:lineRule="auto"/>
              <w:rPr>
                <w:rFonts w:ascii="Segoe UI" w:hAnsi="Segoe UI" w:cs="Segoe UI"/>
                <w:b/>
                <w:sz w:val="18"/>
                <w:szCs w:val="18"/>
                <w:lang w:val="en-GB"/>
              </w:rPr>
            </w:pPr>
            <w:r w:rsidRPr="0066275D">
              <w:rPr>
                <w:rFonts w:ascii="Segoe UI" w:hAnsi="Segoe UI" w:cs="Segoe UI"/>
                <w:sz w:val="18"/>
                <w:szCs w:val="18"/>
                <w:lang w:val="en-GB"/>
              </w:rPr>
              <w:lastRenderedPageBreak/>
              <w:t xml:space="preserve">Globally, </w:t>
            </w:r>
            <w:proofErr w:type="spellStart"/>
            <w:r w:rsidRPr="0066275D">
              <w:rPr>
                <w:rFonts w:ascii="Segoe UI" w:hAnsi="Segoe UI" w:cs="Segoe UI"/>
                <w:b/>
                <w:sz w:val="18"/>
                <w:szCs w:val="18"/>
                <w:lang w:val="en-GB"/>
              </w:rPr>
              <w:t>labor</w:t>
            </w:r>
            <w:proofErr w:type="spellEnd"/>
            <w:r w:rsidRPr="0066275D">
              <w:rPr>
                <w:rFonts w:ascii="Segoe UI" w:hAnsi="Segoe UI" w:cs="Segoe UI"/>
                <w:b/>
                <w:sz w:val="18"/>
                <w:szCs w:val="18"/>
                <w:lang w:val="en-GB"/>
              </w:rPr>
              <w:t xml:space="preserve"> migration of parents</w:t>
            </w:r>
            <w:r w:rsidRPr="0066275D">
              <w:rPr>
                <w:rFonts w:ascii="Segoe UI" w:hAnsi="Segoe UI" w:cs="Segoe UI"/>
                <w:sz w:val="18"/>
                <w:szCs w:val="18"/>
                <w:lang w:val="en-GB"/>
              </w:rPr>
              <w:t xml:space="preserve"> has resulted in a growing number </w:t>
            </w:r>
            <w:r w:rsidRPr="0066275D">
              <w:rPr>
                <w:rFonts w:ascii="Segoe UI" w:hAnsi="Segoe UI" w:cs="Segoe UI"/>
                <w:b/>
                <w:sz w:val="18"/>
                <w:szCs w:val="18"/>
                <w:lang w:val="en-GB"/>
              </w:rPr>
              <w:t>of children and adolescents</w:t>
            </w:r>
            <w:r w:rsidRPr="0066275D">
              <w:rPr>
                <w:rFonts w:ascii="Segoe UI" w:hAnsi="Segoe UI" w:cs="Segoe UI"/>
                <w:sz w:val="18"/>
                <w:szCs w:val="18"/>
                <w:lang w:val="en-GB"/>
              </w:rPr>
              <w:t xml:space="preserve"> </w:t>
            </w:r>
            <w:r w:rsidRPr="0066275D">
              <w:rPr>
                <w:rFonts w:ascii="Segoe UI" w:hAnsi="Segoe UI" w:cs="Segoe UI"/>
                <w:b/>
                <w:sz w:val="18"/>
                <w:szCs w:val="18"/>
                <w:lang w:val="en-GB"/>
              </w:rPr>
              <w:t>being left behind</w:t>
            </w:r>
            <w:r w:rsidRPr="0066275D">
              <w:rPr>
                <w:rFonts w:ascii="Segoe UI" w:hAnsi="Segoe UI" w:cs="Segoe UI"/>
                <w:sz w:val="18"/>
                <w:szCs w:val="18"/>
                <w:lang w:val="en-GB"/>
              </w:rPr>
              <w:t xml:space="preserve"> in the areas from where migrants depart. In many countries a single parent or grandparents often </w:t>
            </w:r>
            <w:r w:rsidRPr="0066275D">
              <w:rPr>
                <w:rFonts w:ascii="Segoe UI" w:hAnsi="Segoe UI" w:cs="Segoe UI"/>
                <w:sz w:val="18"/>
                <w:szCs w:val="18"/>
                <w:lang w:val="en-GB"/>
              </w:rPr>
              <w:lastRenderedPageBreak/>
              <w:t xml:space="preserve">act as children's primary caregivers when parents migrate, while </w:t>
            </w:r>
            <w:r w:rsidRPr="0066275D">
              <w:rPr>
                <w:rFonts w:ascii="Segoe UI" w:hAnsi="Segoe UI" w:cs="Segoe UI"/>
                <w:b/>
                <w:sz w:val="18"/>
                <w:szCs w:val="18"/>
                <w:lang w:val="en-GB"/>
              </w:rPr>
              <w:t>residential care has been found to an emergent caregiving arrangement for left-behind children in Cambodia</w:t>
            </w:r>
            <w:r w:rsidRPr="0066275D">
              <w:rPr>
                <w:rFonts w:ascii="Segoe UI" w:hAnsi="Segoe UI" w:cs="Segoe UI"/>
                <w:sz w:val="18"/>
                <w:szCs w:val="18"/>
                <w:lang w:val="en-GB"/>
              </w:rPr>
              <w:t xml:space="preserve">. This phenomenon raises the questions: 1) how parental migration and other contextual factors contribute to Cambodian children's entry to residential care, and 2) </w:t>
            </w:r>
            <w:r w:rsidRPr="0066275D">
              <w:rPr>
                <w:rFonts w:ascii="Segoe UI" w:hAnsi="Segoe UI" w:cs="Segoe UI"/>
                <w:b/>
                <w:sz w:val="18"/>
                <w:szCs w:val="18"/>
                <w:lang w:val="en-GB"/>
              </w:rPr>
              <w:t>how do these children conceptualize and experience this type of care</w:t>
            </w:r>
            <w:r w:rsidRPr="0066275D">
              <w:rPr>
                <w:rFonts w:ascii="Segoe UI" w:hAnsi="Segoe UI" w:cs="Segoe UI"/>
                <w:sz w:val="18"/>
                <w:szCs w:val="18"/>
                <w:lang w:val="en-GB"/>
              </w:rPr>
              <w:t xml:space="preserve">? This study adopts a </w:t>
            </w:r>
            <w:r w:rsidRPr="0066275D">
              <w:rPr>
                <w:rFonts w:ascii="Segoe UI" w:hAnsi="Segoe UI" w:cs="Segoe UI"/>
                <w:b/>
                <w:sz w:val="18"/>
                <w:szCs w:val="18"/>
                <w:lang w:val="en-GB"/>
              </w:rPr>
              <w:t>qualitative research design</w:t>
            </w:r>
            <w:r w:rsidRPr="0066275D">
              <w:rPr>
                <w:rFonts w:ascii="Segoe UI" w:hAnsi="Segoe UI" w:cs="Segoe UI"/>
                <w:sz w:val="18"/>
                <w:szCs w:val="18"/>
                <w:lang w:val="en-GB"/>
              </w:rPr>
              <w:t xml:space="preserve"> to identify the major pathways into residential care for children of migrant workers in Cambodia, and to understand how the children perceive this type of care. Drawing on semi-structured interviews with </w:t>
            </w:r>
            <w:r w:rsidRPr="0066275D">
              <w:rPr>
                <w:rFonts w:ascii="Segoe UI" w:hAnsi="Segoe UI" w:cs="Segoe UI"/>
                <w:b/>
                <w:sz w:val="18"/>
                <w:szCs w:val="18"/>
                <w:lang w:val="en-GB"/>
              </w:rPr>
              <w:t>25 children</w:t>
            </w:r>
            <w:r w:rsidRPr="0066275D">
              <w:rPr>
                <w:rFonts w:ascii="Segoe UI" w:hAnsi="Segoe UI" w:cs="Segoe UI"/>
                <w:sz w:val="18"/>
                <w:szCs w:val="18"/>
                <w:lang w:val="en-GB"/>
              </w:rPr>
              <w:t xml:space="preserve"> currently living in residential care institutions (RCIs) and </w:t>
            </w:r>
            <w:r w:rsidRPr="0066275D">
              <w:rPr>
                <w:rFonts w:ascii="Segoe UI" w:hAnsi="Segoe UI" w:cs="Segoe UI"/>
                <w:b/>
                <w:sz w:val="18"/>
                <w:szCs w:val="18"/>
                <w:lang w:val="en-GB"/>
              </w:rPr>
              <w:t>17 stakeholders</w:t>
            </w:r>
            <w:r w:rsidRPr="0066275D">
              <w:rPr>
                <w:rFonts w:ascii="Segoe UI" w:hAnsi="Segoe UI" w:cs="Segoe UI"/>
                <w:sz w:val="18"/>
                <w:szCs w:val="18"/>
                <w:lang w:val="en-GB"/>
              </w:rPr>
              <w:t xml:space="preserve">, </w:t>
            </w:r>
            <w:r w:rsidRPr="0066275D">
              <w:rPr>
                <w:rFonts w:ascii="Segoe UI" w:hAnsi="Segoe UI" w:cs="Segoe UI"/>
                <w:b/>
                <w:sz w:val="18"/>
                <w:szCs w:val="18"/>
                <w:lang w:val="en-GB"/>
              </w:rPr>
              <w:t>two primary pathways</w:t>
            </w:r>
            <w:r w:rsidRPr="0066275D">
              <w:rPr>
                <w:rFonts w:ascii="Segoe UI" w:hAnsi="Segoe UI" w:cs="Segoe UI"/>
                <w:sz w:val="18"/>
                <w:szCs w:val="18"/>
                <w:lang w:val="en-GB"/>
              </w:rPr>
              <w:t xml:space="preserve"> into RCIs in the context of migration in Cambodia are identified. The first pathway stems from the </w:t>
            </w:r>
            <w:r w:rsidRPr="0066275D">
              <w:rPr>
                <w:rFonts w:ascii="Segoe UI" w:hAnsi="Segoe UI" w:cs="Segoe UI"/>
                <w:b/>
                <w:sz w:val="18"/>
                <w:szCs w:val="18"/>
                <w:lang w:val="en-GB"/>
              </w:rPr>
              <w:t xml:space="preserve">undocumented or irregular migration of parents where the children themselves are often engaged in child </w:t>
            </w:r>
            <w:proofErr w:type="spellStart"/>
            <w:r w:rsidRPr="0066275D">
              <w:rPr>
                <w:rFonts w:ascii="Segoe UI" w:hAnsi="Segoe UI" w:cs="Segoe UI"/>
                <w:b/>
                <w:sz w:val="18"/>
                <w:szCs w:val="18"/>
                <w:lang w:val="en-GB"/>
              </w:rPr>
              <w:t>labor</w:t>
            </w:r>
            <w:proofErr w:type="spellEnd"/>
            <w:r w:rsidRPr="0066275D">
              <w:rPr>
                <w:rFonts w:ascii="Segoe UI" w:hAnsi="Segoe UI" w:cs="Segoe UI"/>
                <w:sz w:val="18"/>
                <w:szCs w:val="18"/>
                <w:lang w:val="en-GB"/>
              </w:rPr>
              <w:t xml:space="preserve">, leading to a child's move into an RCI following detention. The second pathway stems from </w:t>
            </w:r>
            <w:r w:rsidRPr="0066275D">
              <w:rPr>
                <w:rFonts w:ascii="Segoe UI" w:hAnsi="Segoe UI" w:cs="Segoe UI"/>
                <w:b/>
                <w:sz w:val="18"/>
                <w:szCs w:val="18"/>
                <w:lang w:val="en-GB"/>
              </w:rPr>
              <w:t>the interplay of parental migration, family poverty and family instability,</w:t>
            </w:r>
            <w:r w:rsidRPr="0066275D">
              <w:rPr>
                <w:rFonts w:ascii="Segoe UI" w:hAnsi="Segoe UI" w:cs="Segoe UI"/>
                <w:sz w:val="18"/>
                <w:szCs w:val="18"/>
                <w:lang w:val="en-GB"/>
              </w:rPr>
              <w:t xml:space="preserve"> influencing a child's placement in an RCI. The results show there are </w:t>
            </w:r>
            <w:r w:rsidRPr="0066275D">
              <w:rPr>
                <w:rFonts w:ascii="Segoe UI" w:hAnsi="Segoe UI" w:cs="Segoe UI"/>
                <w:b/>
                <w:sz w:val="18"/>
                <w:szCs w:val="18"/>
                <w:lang w:val="en-GB"/>
              </w:rPr>
              <w:t>perceived benefits of living in RCIs, but also highlight the children's unmet emotional needs</w:t>
            </w:r>
            <w:r w:rsidRPr="0066275D">
              <w:rPr>
                <w:rFonts w:ascii="Segoe UI" w:hAnsi="Segoe UI" w:cs="Segoe UI"/>
                <w:sz w:val="18"/>
                <w:szCs w:val="18"/>
                <w:lang w:val="en-GB"/>
              </w:rPr>
              <w:t xml:space="preserve">. Overall, this study increases our understanding of children's pathways into RCIs in a high migration context, to </w:t>
            </w:r>
            <w:r w:rsidRPr="0066275D">
              <w:rPr>
                <w:rFonts w:ascii="Segoe UI" w:hAnsi="Segoe UI" w:cs="Segoe UI"/>
                <w:b/>
                <w:sz w:val="18"/>
                <w:szCs w:val="18"/>
                <w:lang w:val="en-GB"/>
              </w:rPr>
              <w:t>better inform services for children who potentially face cumulative risks from parent-child separation induced by migration and living outside family care.</w:t>
            </w:r>
          </w:p>
          <w:p w14:paraId="66FC7704" w14:textId="77777777" w:rsidR="00DB0CFF" w:rsidRPr="0066275D" w:rsidRDefault="00DB0CFF" w:rsidP="00FC051F">
            <w:pPr>
              <w:rPr>
                <w:rFonts w:ascii="Segoe UI" w:hAnsi="Segoe UI" w:cs="Segoe UI"/>
                <w:sz w:val="18"/>
                <w:szCs w:val="18"/>
                <w:lang w:val="en-GB"/>
              </w:rPr>
            </w:pPr>
          </w:p>
        </w:tc>
      </w:tr>
      <w:tr w:rsidR="0066275D" w:rsidRPr="00E742FB" w14:paraId="2091D6D4" w14:textId="77777777" w:rsidTr="0066275D">
        <w:tc>
          <w:tcPr>
            <w:tcW w:w="1756" w:type="dxa"/>
          </w:tcPr>
          <w:p w14:paraId="7AC49B03" w14:textId="77777777" w:rsidR="00DB0CFF" w:rsidRPr="00CB06F7" w:rsidRDefault="00DB0CFF" w:rsidP="00FC051F">
            <w:pPr>
              <w:rPr>
                <w:rFonts w:ascii="Segoe UI" w:hAnsi="Segoe UI" w:cs="Segoe UI"/>
                <w:sz w:val="18"/>
                <w:szCs w:val="18"/>
                <w:lang w:val="en-GB"/>
              </w:rPr>
            </w:pPr>
            <w:proofErr w:type="spellStart"/>
            <w:r>
              <w:rPr>
                <w:rFonts w:ascii="Segoe UI" w:hAnsi="Segoe UI" w:cs="Segoe UI"/>
                <w:sz w:val="18"/>
                <w:szCs w:val="18"/>
                <w:lang w:val="en-GB"/>
              </w:rPr>
              <w:lastRenderedPageBreak/>
              <w:t>Voorbereiden</w:t>
            </w:r>
            <w:proofErr w:type="spellEnd"/>
            <w:r>
              <w:rPr>
                <w:rFonts w:ascii="Segoe UI" w:hAnsi="Segoe UI" w:cs="Segoe UI"/>
                <w:sz w:val="18"/>
                <w:szCs w:val="18"/>
                <w:lang w:val="en-GB"/>
              </w:rPr>
              <w:t xml:space="preserve"> op </w:t>
            </w:r>
            <w:proofErr w:type="spellStart"/>
            <w:r>
              <w:rPr>
                <w:rFonts w:ascii="Segoe UI" w:hAnsi="Segoe UI" w:cs="Segoe UI"/>
                <w:sz w:val="18"/>
                <w:szCs w:val="18"/>
                <w:lang w:val="en-GB"/>
              </w:rPr>
              <w:t>adoptie</w:t>
            </w:r>
            <w:proofErr w:type="spellEnd"/>
          </w:p>
        </w:tc>
        <w:tc>
          <w:tcPr>
            <w:tcW w:w="5096" w:type="dxa"/>
          </w:tcPr>
          <w:p w14:paraId="637BC97C" w14:textId="77777777" w:rsidR="00DB0CFF" w:rsidRPr="008129E9" w:rsidRDefault="00DB0CFF" w:rsidP="0066275D">
            <w:pPr>
              <w:autoSpaceDE w:val="0"/>
              <w:autoSpaceDN w:val="0"/>
              <w:adjustRightInd w:val="0"/>
              <w:spacing w:after="0" w:line="240" w:lineRule="auto"/>
              <w:ind w:left="108"/>
              <w:rPr>
                <w:rFonts w:ascii="Calibri" w:eastAsiaTheme="minorEastAsia" w:hAnsi="Calibri" w:cs="Calibri"/>
                <w:lang w:val="en-GB" w:eastAsia="zh-CN"/>
              </w:rPr>
            </w:pPr>
            <w:r w:rsidRPr="00CA13BF">
              <w:rPr>
                <w:rFonts w:ascii="Calibri" w:eastAsiaTheme="minorEastAsia" w:hAnsi="Calibri" w:cs="Calibri"/>
                <w:lang w:val="en-GB" w:eastAsia="zh-CN"/>
              </w:rPr>
              <w:t xml:space="preserve">Agoglia, I., &amp; LaBrenz, C. Walking toward Adoption: A Critical Analysis of the PRI Program in Chile. </w:t>
            </w:r>
            <w:r w:rsidRPr="008129E9">
              <w:rPr>
                <w:rFonts w:ascii="Calibri" w:eastAsiaTheme="minorEastAsia" w:hAnsi="Calibri" w:cs="Calibri"/>
                <w:i/>
                <w:iCs/>
                <w:lang w:val="en-GB" w:eastAsia="zh-CN"/>
              </w:rPr>
              <w:t>Adoption quarterly</w:t>
            </w:r>
            <w:r w:rsidRPr="008129E9">
              <w:rPr>
                <w:rFonts w:ascii="Calibri" w:eastAsiaTheme="minorEastAsia" w:hAnsi="Calibri" w:cs="Calibri"/>
                <w:lang w:val="en-GB" w:eastAsia="zh-CN"/>
              </w:rPr>
              <w:t>, 1-22. doi:10.1080/10926755.2023.2261916</w:t>
            </w:r>
          </w:p>
          <w:p w14:paraId="1EED7C94" w14:textId="77777777" w:rsidR="00DB0CFF" w:rsidRPr="000B1954" w:rsidRDefault="00DB0CFF" w:rsidP="0066275D">
            <w:pPr>
              <w:ind w:left="108"/>
              <w:rPr>
                <w:rFonts w:ascii="Segoe UI" w:hAnsi="Segoe UI" w:cs="Segoe UI"/>
                <w:sz w:val="18"/>
                <w:szCs w:val="18"/>
                <w:lang w:val="en-GB"/>
              </w:rPr>
            </w:pPr>
          </w:p>
        </w:tc>
        <w:tc>
          <w:tcPr>
            <w:tcW w:w="3055" w:type="dxa"/>
          </w:tcPr>
          <w:p w14:paraId="17D10E23" w14:textId="77777777" w:rsidR="00DB0CFF" w:rsidRPr="00CB06F7" w:rsidRDefault="00DB0CFF" w:rsidP="00FC051F">
            <w:pPr>
              <w:rPr>
                <w:rFonts w:ascii="Segoe UI" w:hAnsi="Segoe UI" w:cs="Segoe UI"/>
                <w:sz w:val="18"/>
                <w:szCs w:val="18"/>
              </w:rPr>
            </w:pPr>
            <w:r>
              <w:rPr>
                <w:rFonts w:ascii="Segoe UI" w:hAnsi="Segoe UI" w:cs="Segoe UI"/>
                <w:sz w:val="18"/>
                <w:szCs w:val="18"/>
              </w:rPr>
              <w:t xml:space="preserve">Omdat adoptie – naast positief – ook heel ingrijpend is voor kinderen, moeten ze goed worden voorbereid en ondersteund door adoptie-competente professionals. In dit artikel wordt PRI - een programma voor </w:t>
            </w:r>
            <w:r w:rsidRPr="00CB06F7">
              <w:rPr>
                <w:rFonts w:ascii="Segoe UI" w:hAnsi="Segoe UI" w:cs="Segoe UI"/>
                <w:sz w:val="18"/>
                <w:szCs w:val="18"/>
              </w:rPr>
              <w:t xml:space="preserve"> adoptievoorbereiding van </w:t>
            </w:r>
            <w:r>
              <w:rPr>
                <w:rFonts w:ascii="Segoe UI" w:hAnsi="Segoe UI" w:cs="Segoe UI"/>
                <w:sz w:val="18"/>
                <w:szCs w:val="18"/>
              </w:rPr>
              <w:t xml:space="preserve">kinderen in Chili - geëvalueerd. Het </w:t>
            </w:r>
            <w:r>
              <w:rPr>
                <w:rFonts w:ascii="Segoe UI" w:hAnsi="Segoe UI" w:cs="Segoe UI"/>
                <w:sz w:val="18"/>
                <w:szCs w:val="18"/>
              </w:rPr>
              <w:lastRenderedPageBreak/>
              <w:t xml:space="preserve">programma begeleidt kinderen vanuit tehuizen en pleegzorg naar interlandelijke en binnenlandse adopties. Het doel van het 10 maanden durende programma voor, tijdens en na adoptie is het helpen van de kinderen met emoties, met het begrijpen van hun geschiedenis, en voorbereiden op en helpen integreren in het adoptie gezin met behulp van adoptie competente professionals. Er zijn nog verbeteringen nodig bij de structuur van het programma, bij meer leeftijdsgerichte ondersteuning en bij de focus op de wensen, behoeftes en de zeggenschap van het kind. </w:t>
            </w:r>
          </w:p>
        </w:tc>
        <w:tc>
          <w:tcPr>
            <w:tcW w:w="4686" w:type="dxa"/>
          </w:tcPr>
          <w:p w14:paraId="4A181C6C" w14:textId="77777777" w:rsidR="00DB0CFF" w:rsidRPr="0066275D" w:rsidRDefault="00DB0CFF" w:rsidP="00FC051F">
            <w:pPr>
              <w:autoSpaceDE w:val="0"/>
              <w:autoSpaceDN w:val="0"/>
              <w:adjustRightInd w:val="0"/>
              <w:spacing w:after="0" w:line="240" w:lineRule="auto"/>
              <w:rPr>
                <w:rFonts w:ascii="Segoe UI" w:hAnsi="Segoe UI" w:cs="Segoe UI"/>
                <w:sz w:val="18"/>
                <w:szCs w:val="18"/>
                <w:lang w:val="en-GB"/>
              </w:rPr>
            </w:pPr>
            <w:r w:rsidRPr="0066275D">
              <w:rPr>
                <w:rFonts w:ascii="Segoe UI" w:hAnsi="Segoe UI" w:cs="Segoe UI"/>
                <w:sz w:val="18"/>
                <w:szCs w:val="18"/>
                <w:lang w:val="en-GB"/>
              </w:rPr>
              <w:lastRenderedPageBreak/>
              <w:t xml:space="preserve">Evidence shows that adoption is primarily a beneficial measure </w:t>
            </w:r>
            <w:r w:rsidRPr="0066275D">
              <w:rPr>
                <w:rFonts w:ascii="Segoe UI" w:hAnsi="Segoe UI" w:cs="Segoe UI"/>
                <w:b/>
                <w:sz w:val="18"/>
                <w:szCs w:val="18"/>
                <w:lang w:val="en-GB"/>
              </w:rPr>
              <w:t>to ensure relational permanency for children who cannot return to their birth family</w:t>
            </w:r>
            <w:r w:rsidRPr="0066275D">
              <w:rPr>
                <w:rFonts w:ascii="Segoe UI" w:hAnsi="Segoe UI" w:cs="Segoe UI"/>
                <w:sz w:val="18"/>
                <w:szCs w:val="18"/>
                <w:lang w:val="en-GB"/>
              </w:rPr>
              <w:t xml:space="preserve">. At the same time, it is one of the most </w:t>
            </w:r>
            <w:r w:rsidRPr="0066275D">
              <w:rPr>
                <w:rFonts w:ascii="Segoe UI" w:hAnsi="Segoe UI" w:cs="Segoe UI"/>
                <w:b/>
                <w:sz w:val="18"/>
                <w:szCs w:val="18"/>
                <w:lang w:val="en-GB"/>
              </w:rPr>
              <w:t>radical experiences</w:t>
            </w:r>
            <w:r w:rsidRPr="0066275D">
              <w:rPr>
                <w:rFonts w:ascii="Segoe UI" w:hAnsi="Segoe UI" w:cs="Segoe UI"/>
                <w:sz w:val="18"/>
                <w:szCs w:val="18"/>
                <w:lang w:val="en-GB"/>
              </w:rPr>
              <w:t xml:space="preserve"> a child will ever have, requiring </w:t>
            </w:r>
            <w:r w:rsidRPr="0066275D">
              <w:rPr>
                <w:rFonts w:ascii="Segoe UI" w:hAnsi="Segoe UI" w:cs="Segoe UI"/>
                <w:b/>
                <w:sz w:val="18"/>
                <w:szCs w:val="18"/>
                <w:lang w:val="en-GB"/>
              </w:rPr>
              <w:t>specialized preparation and support</w:t>
            </w:r>
            <w:r w:rsidRPr="0066275D">
              <w:rPr>
                <w:rFonts w:ascii="Segoe UI" w:hAnsi="Segoe UI" w:cs="Segoe UI"/>
                <w:sz w:val="18"/>
                <w:szCs w:val="18"/>
                <w:lang w:val="en-GB"/>
              </w:rPr>
              <w:t xml:space="preserve">. This process is best supported by </w:t>
            </w:r>
            <w:r w:rsidRPr="0066275D">
              <w:rPr>
                <w:rFonts w:ascii="Segoe UI" w:hAnsi="Segoe UI" w:cs="Segoe UI"/>
                <w:b/>
                <w:sz w:val="18"/>
                <w:szCs w:val="18"/>
                <w:lang w:val="en-GB"/>
              </w:rPr>
              <w:t>competent adoption professionals</w:t>
            </w:r>
            <w:r w:rsidRPr="0066275D">
              <w:rPr>
                <w:rFonts w:ascii="Segoe UI" w:hAnsi="Segoe UI" w:cs="Segoe UI"/>
                <w:sz w:val="18"/>
                <w:szCs w:val="18"/>
                <w:lang w:val="en-GB"/>
              </w:rPr>
              <w:t xml:space="preserve"> who understand the fundamental issues of adoption, such as loss, gain, identity, and significant relationships, and who promote the child’s agency and participation throughout the </w:t>
            </w:r>
            <w:r w:rsidRPr="0066275D">
              <w:rPr>
                <w:rFonts w:ascii="Segoe UI" w:hAnsi="Segoe UI" w:cs="Segoe UI"/>
                <w:sz w:val="18"/>
                <w:szCs w:val="18"/>
                <w:lang w:val="en-GB"/>
              </w:rPr>
              <w:lastRenderedPageBreak/>
              <w:t xml:space="preserve">process. This paper provides a </w:t>
            </w:r>
            <w:r w:rsidRPr="0066275D">
              <w:rPr>
                <w:rFonts w:ascii="Segoe UI" w:hAnsi="Segoe UI" w:cs="Segoe UI"/>
                <w:b/>
                <w:sz w:val="18"/>
                <w:szCs w:val="18"/>
                <w:lang w:val="en-GB"/>
              </w:rPr>
              <w:t>critical analysis of Chile’s PRI Program, created in 2008 to support and prepare children in residential and foster care for adoption</w:t>
            </w:r>
            <w:r w:rsidRPr="0066275D">
              <w:rPr>
                <w:rFonts w:ascii="Segoe UI" w:hAnsi="Segoe UI" w:cs="Segoe UI"/>
                <w:sz w:val="18"/>
                <w:szCs w:val="18"/>
                <w:lang w:val="en-GB"/>
              </w:rPr>
              <w:t xml:space="preserve">. First, we present critical considerations and topics about the process of </w:t>
            </w:r>
            <w:r w:rsidRPr="0066275D">
              <w:rPr>
                <w:rFonts w:ascii="Segoe UI" w:hAnsi="Segoe UI" w:cs="Segoe UI"/>
                <w:b/>
                <w:sz w:val="18"/>
                <w:szCs w:val="18"/>
                <w:lang w:val="en-GB"/>
              </w:rPr>
              <w:t>preparing children for adoption</w:t>
            </w:r>
            <w:r w:rsidRPr="0066275D">
              <w:rPr>
                <w:rFonts w:ascii="Segoe UI" w:hAnsi="Segoe UI" w:cs="Segoe UI"/>
                <w:sz w:val="18"/>
                <w:szCs w:val="18"/>
                <w:lang w:val="en-GB"/>
              </w:rPr>
              <w:t xml:space="preserve">. Second, we explore PRI?s main </w:t>
            </w:r>
            <w:r w:rsidRPr="0066275D">
              <w:rPr>
                <w:rFonts w:ascii="Segoe UI" w:hAnsi="Segoe UI" w:cs="Segoe UI"/>
                <w:b/>
                <w:sz w:val="18"/>
                <w:szCs w:val="18"/>
                <w:lang w:val="en-GB"/>
              </w:rPr>
              <w:t>objectives, components, and contributions</w:t>
            </w:r>
            <w:r w:rsidRPr="0066275D">
              <w:rPr>
                <w:rFonts w:ascii="Segoe UI" w:hAnsi="Segoe UI" w:cs="Segoe UI"/>
                <w:sz w:val="18"/>
                <w:szCs w:val="18"/>
                <w:lang w:val="en-GB"/>
              </w:rPr>
              <w:t xml:space="preserve">. Finally, we discuss the </w:t>
            </w:r>
            <w:r w:rsidRPr="0066275D">
              <w:rPr>
                <w:rFonts w:ascii="Segoe UI" w:hAnsi="Segoe UI" w:cs="Segoe UI"/>
                <w:b/>
                <w:sz w:val="18"/>
                <w:szCs w:val="18"/>
                <w:lang w:val="en-GB"/>
              </w:rPr>
              <w:t>challenges</w:t>
            </w:r>
            <w:r w:rsidRPr="0066275D">
              <w:rPr>
                <w:rFonts w:ascii="Segoe UI" w:hAnsi="Segoe UI" w:cs="Segoe UI"/>
                <w:sz w:val="18"/>
                <w:szCs w:val="18"/>
                <w:lang w:val="en-GB"/>
              </w:rPr>
              <w:t xml:space="preserve"> of this innovative program and present recommendations for its enhancement.</w:t>
            </w:r>
          </w:p>
          <w:p w14:paraId="1A072E8F" w14:textId="77777777" w:rsidR="00DB0CFF" w:rsidRPr="0066275D" w:rsidRDefault="00DB0CFF" w:rsidP="00FC051F">
            <w:pPr>
              <w:rPr>
                <w:rFonts w:ascii="Segoe UI" w:hAnsi="Segoe UI" w:cs="Segoe UI"/>
                <w:sz w:val="18"/>
                <w:szCs w:val="18"/>
                <w:lang w:val="en-GB"/>
              </w:rPr>
            </w:pPr>
          </w:p>
        </w:tc>
      </w:tr>
      <w:tr w:rsidR="0066275D" w:rsidRPr="00E742FB" w14:paraId="6B320536" w14:textId="77777777" w:rsidTr="0066275D">
        <w:tc>
          <w:tcPr>
            <w:tcW w:w="1756" w:type="dxa"/>
          </w:tcPr>
          <w:p w14:paraId="15EB434F" w14:textId="77777777" w:rsidR="00DB0CFF" w:rsidRPr="00C16F75" w:rsidRDefault="00DB0CFF" w:rsidP="00FC051F">
            <w:pPr>
              <w:rPr>
                <w:rFonts w:ascii="Segoe UI" w:hAnsi="Segoe UI" w:cs="Segoe UI"/>
                <w:sz w:val="18"/>
                <w:szCs w:val="18"/>
              </w:rPr>
            </w:pPr>
            <w:r>
              <w:rPr>
                <w:rFonts w:ascii="Segoe UI" w:hAnsi="Segoe UI" w:cs="Segoe UI"/>
                <w:sz w:val="18"/>
                <w:szCs w:val="18"/>
              </w:rPr>
              <w:lastRenderedPageBreak/>
              <w:t>Biologische moeders</w:t>
            </w:r>
          </w:p>
        </w:tc>
        <w:tc>
          <w:tcPr>
            <w:tcW w:w="5096" w:type="dxa"/>
          </w:tcPr>
          <w:p w14:paraId="7D81DB54"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r w:rsidRPr="00092F4F">
              <w:rPr>
                <w:rFonts w:ascii="Calibri" w:eastAsiaTheme="minorEastAsia" w:hAnsi="Calibri" w:cs="Calibri"/>
                <w:lang w:val="en-GB" w:eastAsia="zh-CN"/>
              </w:rPr>
              <w:t xml:space="preserve">Lapidus, E. P., Watkins, C. L., &amp; Farr, R. H. (2023). Birth mothers' experiences of support before, during, and after adoptive placement. </w:t>
            </w:r>
            <w:r>
              <w:rPr>
                <w:rFonts w:ascii="Calibri" w:eastAsiaTheme="minorEastAsia" w:hAnsi="Calibri" w:cs="Calibri"/>
                <w:i/>
                <w:iCs/>
                <w:lang w:eastAsia="zh-CN"/>
              </w:rPr>
              <w:t xml:space="preserve">Am J </w:t>
            </w:r>
            <w:proofErr w:type="spellStart"/>
            <w:r>
              <w:rPr>
                <w:rFonts w:ascii="Calibri" w:eastAsiaTheme="minorEastAsia" w:hAnsi="Calibri" w:cs="Calibri"/>
                <w:i/>
                <w:iCs/>
                <w:lang w:eastAsia="zh-CN"/>
              </w:rPr>
              <w:t>Orthopsychiatry</w:t>
            </w:r>
            <w:proofErr w:type="spellEnd"/>
            <w:r>
              <w:rPr>
                <w:rFonts w:ascii="Calibri" w:eastAsiaTheme="minorEastAsia" w:hAnsi="Calibri" w:cs="Calibri"/>
                <w:i/>
                <w:iCs/>
                <w:lang w:eastAsia="zh-CN"/>
              </w:rPr>
              <w:t>, 93</w:t>
            </w:r>
            <w:r>
              <w:rPr>
                <w:rFonts w:ascii="Calibri" w:eastAsiaTheme="minorEastAsia" w:hAnsi="Calibri" w:cs="Calibri"/>
                <w:lang w:eastAsia="zh-CN"/>
              </w:rPr>
              <w:t>(6), 543-556. doi:10.1037/ort0000701</w:t>
            </w:r>
          </w:p>
          <w:p w14:paraId="79C8171B" w14:textId="77777777" w:rsidR="00DB0CFF" w:rsidRPr="001F7B5F" w:rsidRDefault="00DB0CFF" w:rsidP="0066275D">
            <w:pPr>
              <w:autoSpaceDE w:val="0"/>
              <w:autoSpaceDN w:val="0"/>
              <w:adjustRightInd w:val="0"/>
              <w:spacing w:after="0" w:line="240" w:lineRule="auto"/>
              <w:ind w:left="108"/>
              <w:rPr>
                <w:rFonts w:ascii="Segoe UI" w:hAnsi="Segoe UI" w:cs="Segoe UI"/>
                <w:sz w:val="18"/>
                <w:szCs w:val="18"/>
                <w:lang w:val="en-GB"/>
              </w:rPr>
            </w:pPr>
          </w:p>
        </w:tc>
        <w:tc>
          <w:tcPr>
            <w:tcW w:w="3055" w:type="dxa"/>
          </w:tcPr>
          <w:p w14:paraId="0C2B4EBD" w14:textId="77777777" w:rsidR="00DB0CFF" w:rsidRDefault="00DB0CFF" w:rsidP="00FC051F">
            <w:pPr>
              <w:spacing w:after="0"/>
              <w:rPr>
                <w:rFonts w:ascii="Segoe UI" w:hAnsi="Segoe UI" w:cs="Segoe UI"/>
                <w:sz w:val="18"/>
                <w:szCs w:val="18"/>
              </w:rPr>
            </w:pPr>
            <w:r>
              <w:rPr>
                <w:rFonts w:ascii="Segoe UI" w:hAnsi="Segoe UI" w:cs="Segoe UI"/>
                <w:sz w:val="18"/>
                <w:szCs w:val="18"/>
              </w:rPr>
              <w:t>Dit onderzo</w:t>
            </w:r>
            <w:r w:rsidRPr="00092F4F">
              <w:rPr>
                <w:rFonts w:ascii="Segoe UI" w:hAnsi="Segoe UI" w:cs="Segoe UI"/>
                <w:sz w:val="18"/>
                <w:szCs w:val="18"/>
              </w:rPr>
              <w:t xml:space="preserve">ek </w:t>
            </w:r>
            <w:r>
              <w:rPr>
                <w:rFonts w:ascii="Segoe UI" w:hAnsi="Segoe UI" w:cs="Segoe UI"/>
                <w:sz w:val="18"/>
                <w:szCs w:val="18"/>
              </w:rPr>
              <w:t xml:space="preserve">keek </w:t>
            </w:r>
            <w:r w:rsidRPr="00092F4F">
              <w:rPr>
                <w:rFonts w:ascii="Segoe UI" w:hAnsi="Segoe UI" w:cs="Segoe UI"/>
                <w:sz w:val="18"/>
                <w:szCs w:val="18"/>
              </w:rPr>
              <w:t xml:space="preserve">naar </w:t>
            </w:r>
            <w:r>
              <w:rPr>
                <w:rFonts w:ascii="Segoe UI" w:hAnsi="Segoe UI" w:cs="Segoe UI"/>
                <w:sz w:val="18"/>
                <w:szCs w:val="18"/>
              </w:rPr>
              <w:t xml:space="preserve">de </w:t>
            </w:r>
            <w:r w:rsidRPr="00092F4F">
              <w:rPr>
                <w:rFonts w:ascii="Segoe UI" w:hAnsi="Segoe UI" w:cs="Segoe UI"/>
                <w:sz w:val="18"/>
                <w:szCs w:val="18"/>
              </w:rPr>
              <w:t>ervaringen</w:t>
            </w:r>
            <w:r>
              <w:rPr>
                <w:rFonts w:ascii="Segoe UI" w:hAnsi="Segoe UI" w:cs="Segoe UI"/>
                <w:sz w:val="18"/>
                <w:szCs w:val="18"/>
              </w:rPr>
              <w:t xml:space="preserve"> van </w:t>
            </w:r>
            <w:r w:rsidRPr="00092F4F">
              <w:rPr>
                <w:rFonts w:ascii="Segoe UI" w:hAnsi="Segoe UI" w:cs="Segoe UI"/>
                <w:sz w:val="18"/>
                <w:szCs w:val="18"/>
              </w:rPr>
              <w:t>geboortemoeders voor</w:t>
            </w:r>
            <w:r>
              <w:rPr>
                <w:rFonts w:ascii="Segoe UI" w:hAnsi="Segoe UI" w:cs="Segoe UI"/>
                <w:sz w:val="18"/>
                <w:szCs w:val="18"/>
              </w:rPr>
              <w:t xml:space="preserve">, tijdens en na afstand voor private adopties in VS. </w:t>
            </w:r>
            <w:r w:rsidRPr="00C16F75">
              <w:rPr>
                <w:rFonts w:ascii="Segoe UI" w:hAnsi="Segoe UI" w:cs="Segoe UI"/>
                <w:sz w:val="18"/>
                <w:szCs w:val="18"/>
              </w:rPr>
              <w:t>Overkoepelende thema’s</w:t>
            </w:r>
            <w:r>
              <w:rPr>
                <w:rFonts w:ascii="Segoe UI" w:hAnsi="Segoe UI" w:cs="Segoe UI"/>
                <w:sz w:val="18"/>
                <w:szCs w:val="18"/>
              </w:rPr>
              <w:t xml:space="preserve"> waren</w:t>
            </w:r>
            <w:r w:rsidRPr="00C16F75">
              <w:rPr>
                <w:rFonts w:ascii="Segoe UI" w:hAnsi="Segoe UI" w:cs="Segoe UI"/>
                <w:sz w:val="18"/>
                <w:szCs w:val="18"/>
              </w:rPr>
              <w:t>:</w:t>
            </w:r>
          </w:p>
          <w:p w14:paraId="747859BC" w14:textId="77777777" w:rsidR="00DB0CFF" w:rsidRDefault="00DB0CFF" w:rsidP="00FC051F">
            <w:pPr>
              <w:spacing w:after="0"/>
              <w:rPr>
                <w:rFonts w:ascii="Segoe UI" w:hAnsi="Segoe UI" w:cs="Segoe UI"/>
                <w:sz w:val="18"/>
                <w:szCs w:val="18"/>
              </w:rPr>
            </w:pPr>
            <w:r w:rsidRPr="00C16F75">
              <w:rPr>
                <w:rFonts w:ascii="Segoe UI" w:hAnsi="Segoe UI" w:cs="Segoe UI"/>
                <w:sz w:val="18"/>
                <w:szCs w:val="18"/>
              </w:rPr>
              <w:t xml:space="preserve"> </w:t>
            </w:r>
            <w:bookmarkStart w:id="0" w:name="_Hlk161223639"/>
            <w:r w:rsidRPr="00C16F75">
              <w:rPr>
                <w:rFonts w:ascii="Segoe UI" w:hAnsi="Segoe UI" w:cs="Segoe UI"/>
                <w:sz w:val="18"/>
                <w:szCs w:val="18"/>
              </w:rPr>
              <w:t xml:space="preserve">a) </w:t>
            </w:r>
            <w:r>
              <w:rPr>
                <w:rFonts w:ascii="Segoe UI" w:hAnsi="Segoe UI" w:cs="Segoe UI"/>
                <w:sz w:val="18"/>
                <w:szCs w:val="18"/>
              </w:rPr>
              <w:t>de situatie tijdens de zwangerschap</w:t>
            </w:r>
          </w:p>
          <w:p w14:paraId="48178086" w14:textId="77777777" w:rsidR="00DB0CFF" w:rsidRDefault="00DB0CFF" w:rsidP="00FC051F">
            <w:pPr>
              <w:spacing w:after="0"/>
              <w:rPr>
                <w:rFonts w:ascii="Segoe UI" w:hAnsi="Segoe UI" w:cs="Segoe UI"/>
                <w:sz w:val="18"/>
                <w:szCs w:val="18"/>
              </w:rPr>
            </w:pPr>
            <w:r w:rsidRPr="00C16F75">
              <w:rPr>
                <w:rFonts w:ascii="Segoe UI" w:hAnsi="Segoe UI" w:cs="Segoe UI"/>
                <w:sz w:val="18"/>
                <w:szCs w:val="18"/>
              </w:rPr>
              <w:t xml:space="preserve"> b) </w:t>
            </w:r>
            <w:r>
              <w:rPr>
                <w:rFonts w:ascii="Segoe UI" w:hAnsi="Segoe UI" w:cs="Segoe UI"/>
                <w:sz w:val="18"/>
                <w:szCs w:val="18"/>
              </w:rPr>
              <w:t xml:space="preserve">het </w:t>
            </w:r>
            <w:r w:rsidRPr="00C16F75">
              <w:rPr>
                <w:rFonts w:ascii="Segoe UI" w:hAnsi="Segoe UI" w:cs="Segoe UI"/>
                <w:sz w:val="18"/>
                <w:szCs w:val="18"/>
              </w:rPr>
              <w:t xml:space="preserve">belang van vroegtijdige </w:t>
            </w:r>
            <w:r>
              <w:rPr>
                <w:rFonts w:ascii="Segoe UI" w:hAnsi="Segoe UI" w:cs="Segoe UI"/>
                <w:sz w:val="18"/>
                <w:szCs w:val="18"/>
              </w:rPr>
              <w:t xml:space="preserve">goede </w:t>
            </w:r>
            <w:r w:rsidRPr="00C16F75">
              <w:rPr>
                <w:rFonts w:ascii="Segoe UI" w:hAnsi="Segoe UI" w:cs="Segoe UI"/>
                <w:sz w:val="18"/>
                <w:szCs w:val="18"/>
              </w:rPr>
              <w:t xml:space="preserve">ondersteuning, </w:t>
            </w:r>
          </w:p>
          <w:p w14:paraId="48AA7F01" w14:textId="77777777" w:rsidR="00DB0CFF" w:rsidRDefault="00DB0CFF" w:rsidP="00FC051F">
            <w:pPr>
              <w:spacing w:after="0"/>
              <w:rPr>
                <w:rFonts w:ascii="Segoe UI" w:hAnsi="Segoe UI" w:cs="Segoe UI"/>
                <w:sz w:val="18"/>
                <w:szCs w:val="18"/>
              </w:rPr>
            </w:pPr>
            <w:r w:rsidRPr="00C16F75">
              <w:rPr>
                <w:rFonts w:ascii="Segoe UI" w:hAnsi="Segoe UI" w:cs="Segoe UI"/>
                <w:sz w:val="18"/>
                <w:szCs w:val="18"/>
              </w:rPr>
              <w:t xml:space="preserve">c) </w:t>
            </w:r>
            <w:r>
              <w:rPr>
                <w:rFonts w:ascii="Segoe UI" w:hAnsi="Segoe UI" w:cs="Segoe UI"/>
                <w:sz w:val="18"/>
                <w:szCs w:val="18"/>
              </w:rPr>
              <w:t xml:space="preserve">afstand is </w:t>
            </w:r>
            <w:r w:rsidRPr="00C16F75">
              <w:rPr>
                <w:rFonts w:ascii="Segoe UI" w:hAnsi="Segoe UI" w:cs="Segoe UI"/>
                <w:sz w:val="18"/>
                <w:szCs w:val="18"/>
              </w:rPr>
              <w:t xml:space="preserve">een emotioneel complex proces, </w:t>
            </w:r>
          </w:p>
          <w:p w14:paraId="4FD71989" w14:textId="77777777" w:rsidR="00DB0CFF" w:rsidRDefault="00DB0CFF" w:rsidP="00FC051F">
            <w:pPr>
              <w:spacing w:after="0"/>
              <w:rPr>
                <w:rFonts w:ascii="Segoe UI" w:hAnsi="Segoe UI" w:cs="Segoe UI"/>
                <w:sz w:val="18"/>
                <w:szCs w:val="18"/>
              </w:rPr>
            </w:pPr>
            <w:r w:rsidRPr="00C16F75">
              <w:rPr>
                <w:rFonts w:ascii="Segoe UI" w:hAnsi="Segoe UI" w:cs="Segoe UI"/>
                <w:sz w:val="18"/>
                <w:szCs w:val="18"/>
              </w:rPr>
              <w:t xml:space="preserve">d) </w:t>
            </w:r>
            <w:r>
              <w:rPr>
                <w:rFonts w:ascii="Segoe UI" w:hAnsi="Segoe UI" w:cs="Segoe UI"/>
                <w:sz w:val="18"/>
                <w:szCs w:val="18"/>
              </w:rPr>
              <w:t>tijdig geïnformeerd worden over de opties</w:t>
            </w:r>
            <w:r w:rsidRPr="00C16F75">
              <w:rPr>
                <w:rFonts w:ascii="Segoe UI" w:hAnsi="Segoe UI" w:cs="Segoe UI"/>
                <w:sz w:val="18"/>
                <w:szCs w:val="18"/>
              </w:rPr>
              <w:t xml:space="preserve"> </w:t>
            </w:r>
          </w:p>
          <w:p w14:paraId="09FB8440" w14:textId="77777777" w:rsidR="00DB0CFF" w:rsidRDefault="00DB0CFF" w:rsidP="00FC051F">
            <w:pPr>
              <w:spacing w:after="0"/>
              <w:rPr>
                <w:rFonts w:ascii="Segoe UI" w:hAnsi="Segoe UI" w:cs="Segoe UI"/>
                <w:sz w:val="18"/>
                <w:szCs w:val="18"/>
              </w:rPr>
            </w:pPr>
            <w:r w:rsidRPr="00C16F75">
              <w:rPr>
                <w:rFonts w:ascii="Segoe UI" w:hAnsi="Segoe UI" w:cs="Segoe UI"/>
                <w:sz w:val="18"/>
                <w:szCs w:val="18"/>
              </w:rPr>
              <w:t xml:space="preserve">e) </w:t>
            </w:r>
            <w:r>
              <w:rPr>
                <w:rFonts w:ascii="Segoe UI" w:hAnsi="Segoe UI" w:cs="Segoe UI"/>
                <w:sz w:val="18"/>
                <w:szCs w:val="18"/>
              </w:rPr>
              <w:t>emotioneel zover zijn dat hulp aanvaard kan worden</w:t>
            </w:r>
            <w:r w:rsidRPr="00C16F75">
              <w:rPr>
                <w:rFonts w:ascii="Segoe UI" w:hAnsi="Segoe UI" w:cs="Segoe UI"/>
                <w:sz w:val="18"/>
                <w:szCs w:val="18"/>
              </w:rPr>
              <w:t>, en</w:t>
            </w:r>
          </w:p>
          <w:p w14:paraId="110D38CF" w14:textId="77777777" w:rsidR="00DB0CFF" w:rsidRDefault="00DB0CFF" w:rsidP="00FC051F">
            <w:pPr>
              <w:spacing w:after="0"/>
              <w:rPr>
                <w:rFonts w:ascii="Segoe UI" w:hAnsi="Segoe UI" w:cs="Segoe UI"/>
                <w:sz w:val="18"/>
                <w:szCs w:val="18"/>
              </w:rPr>
            </w:pPr>
            <w:r w:rsidRPr="00C16F75">
              <w:rPr>
                <w:rFonts w:ascii="Segoe UI" w:hAnsi="Segoe UI" w:cs="Segoe UI"/>
                <w:sz w:val="18"/>
                <w:szCs w:val="18"/>
              </w:rPr>
              <w:t xml:space="preserve"> f) </w:t>
            </w:r>
            <w:bookmarkEnd w:id="0"/>
            <w:r>
              <w:rPr>
                <w:rFonts w:ascii="Segoe UI" w:hAnsi="Segoe UI" w:cs="Segoe UI"/>
                <w:sz w:val="18"/>
                <w:szCs w:val="18"/>
              </w:rPr>
              <w:t xml:space="preserve">Het verdriet blijft, en je moet je blijven aanpassen. </w:t>
            </w:r>
          </w:p>
          <w:p w14:paraId="43492176" w14:textId="77777777" w:rsidR="00DB0CFF" w:rsidRPr="00C16F75" w:rsidRDefault="00DB0CFF" w:rsidP="00FC051F">
            <w:pPr>
              <w:spacing w:after="0"/>
              <w:rPr>
                <w:rFonts w:ascii="Segoe UI" w:hAnsi="Segoe UI" w:cs="Segoe UI"/>
                <w:sz w:val="18"/>
                <w:szCs w:val="18"/>
              </w:rPr>
            </w:pPr>
            <w:r>
              <w:rPr>
                <w:rFonts w:ascii="Segoe UI" w:hAnsi="Segoe UI" w:cs="Segoe UI"/>
                <w:sz w:val="18"/>
                <w:szCs w:val="18"/>
              </w:rPr>
              <w:t xml:space="preserve">Goede ondersteuning was heel belangrijk. Steun van lotgenoten </w:t>
            </w:r>
            <w:r>
              <w:rPr>
                <w:rFonts w:ascii="Segoe UI" w:hAnsi="Segoe UI" w:cs="Segoe UI"/>
                <w:sz w:val="18"/>
                <w:szCs w:val="18"/>
              </w:rPr>
              <w:lastRenderedPageBreak/>
              <w:t>was in alle fases belangrijk. Bij open adopties gaat het beter met de geboortemoeders.</w:t>
            </w:r>
          </w:p>
        </w:tc>
        <w:tc>
          <w:tcPr>
            <w:tcW w:w="4686" w:type="dxa"/>
          </w:tcPr>
          <w:p w14:paraId="6795718C" w14:textId="77777777" w:rsidR="00DB0CFF" w:rsidRPr="0066275D" w:rsidRDefault="00DB0CFF" w:rsidP="00FC051F">
            <w:pPr>
              <w:autoSpaceDE w:val="0"/>
              <w:autoSpaceDN w:val="0"/>
              <w:adjustRightInd w:val="0"/>
              <w:spacing w:after="0" w:line="240" w:lineRule="auto"/>
              <w:rPr>
                <w:rFonts w:ascii="Segoe UI" w:hAnsi="Segoe UI" w:cs="Segoe UI"/>
                <w:sz w:val="18"/>
                <w:szCs w:val="18"/>
                <w:lang w:val="en-GB"/>
              </w:rPr>
            </w:pPr>
            <w:r w:rsidRPr="0066275D">
              <w:rPr>
                <w:rFonts w:ascii="Segoe UI" w:hAnsi="Segoe UI" w:cs="Segoe UI"/>
                <w:sz w:val="18"/>
                <w:szCs w:val="18"/>
                <w:lang w:val="en-GB"/>
              </w:rPr>
              <w:lastRenderedPageBreak/>
              <w:t xml:space="preserve">Birth mothers, or women who have relinquished parental rights of their child, are an </w:t>
            </w:r>
            <w:r w:rsidRPr="0066275D">
              <w:rPr>
                <w:rFonts w:ascii="Segoe UI" w:hAnsi="Segoe UI" w:cs="Segoe UI"/>
                <w:b/>
                <w:sz w:val="18"/>
                <w:szCs w:val="18"/>
                <w:lang w:val="en-GB"/>
              </w:rPr>
              <w:t>understudied and stigmatized population</w:t>
            </w:r>
            <w:r w:rsidRPr="0066275D">
              <w:rPr>
                <w:rFonts w:ascii="Segoe UI" w:hAnsi="Segoe UI" w:cs="Segoe UI"/>
                <w:sz w:val="18"/>
                <w:szCs w:val="18"/>
                <w:lang w:val="en-GB"/>
              </w:rPr>
              <w:t xml:space="preserve">. Prior literature has suggested that protective factors, such as supports (e.g., practical, emotional, peer, informational), are beneficial for birth mothers. This study </w:t>
            </w:r>
            <w:r w:rsidRPr="0066275D">
              <w:rPr>
                <w:rFonts w:ascii="Segoe UI" w:hAnsi="Segoe UI" w:cs="Segoe UI"/>
                <w:b/>
                <w:sz w:val="18"/>
                <w:szCs w:val="18"/>
                <w:lang w:val="en-GB"/>
              </w:rPr>
              <w:t>qualitatively explored perceptions and experiences of support before, during, and after placement among 51 birth mothers whose children were adopted as infants via private adoption in the United States 8 months to 50 years (M = 15.39 years) from the time of data collection.</w:t>
            </w:r>
            <w:r w:rsidRPr="0066275D">
              <w:rPr>
                <w:rFonts w:ascii="Segoe UI" w:hAnsi="Segoe UI" w:cs="Segoe UI"/>
                <w:sz w:val="18"/>
                <w:szCs w:val="18"/>
                <w:lang w:val="en-GB"/>
              </w:rPr>
              <w:t xml:space="preserve"> </w:t>
            </w:r>
            <w:r w:rsidRPr="0066275D">
              <w:rPr>
                <w:rFonts w:ascii="Segoe UI" w:hAnsi="Segoe UI" w:cs="Segoe UI"/>
                <w:b/>
                <w:sz w:val="18"/>
                <w:szCs w:val="18"/>
                <w:lang w:val="en-GB"/>
              </w:rPr>
              <w:t>Thematic analysis</w:t>
            </w:r>
            <w:r w:rsidRPr="0066275D">
              <w:rPr>
                <w:rFonts w:ascii="Segoe UI" w:hAnsi="Segoe UI" w:cs="Segoe UI"/>
                <w:sz w:val="18"/>
                <w:szCs w:val="18"/>
                <w:lang w:val="en-GB"/>
              </w:rPr>
              <w:t xml:space="preserve"> revealed six </w:t>
            </w:r>
            <w:r w:rsidRPr="0066275D">
              <w:rPr>
                <w:rFonts w:ascii="Segoe UI" w:hAnsi="Segoe UI" w:cs="Segoe UI"/>
                <w:b/>
                <w:sz w:val="18"/>
                <w:szCs w:val="18"/>
                <w:lang w:val="en-GB"/>
              </w:rPr>
              <w:t>overarching themes: (a) impact of lived circumstances, (b) importance of early adequate support, (c) an emotionally complex process, (d) access to timely information, (e) feeling ready to utilize resources, and (f) coping with ongoing adjustment needs</w:t>
            </w:r>
            <w:r w:rsidRPr="0066275D">
              <w:rPr>
                <w:rFonts w:ascii="Segoe UI" w:hAnsi="Segoe UI" w:cs="Segoe UI"/>
                <w:sz w:val="18"/>
                <w:szCs w:val="18"/>
                <w:lang w:val="en-GB"/>
              </w:rPr>
              <w:t xml:space="preserve">. Prevalence of Themes pre-, during, and postplacement were shared among participants. </w:t>
            </w:r>
            <w:r w:rsidRPr="0066275D">
              <w:rPr>
                <w:rFonts w:ascii="Segoe UI" w:hAnsi="Segoe UI" w:cs="Segoe UI"/>
                <w:b/>
                <w:sz w:val="18"/>
                <w:szCs w:val="18"/>
                <w:lang w:val="en-GB"/>
              </w:rPr>
              <w:t>Time since placement and adoption openness</w:t>
            </w:r>
            <w:r w:rsidRPr="0066275D">
              <w:rPr>
                <w:rFonts w:ascii="Segoe UI" w:hAnsi="Segoe UI" w:cs="Segoe UI"/>
                <w:sz w:val="18"/>
                <w:szCs w:val="18"/>
                <w:lang w:val="en-GB"/>
              </w:rPr>
              <w:t xml:space="preserve"> (e.g., contact with adoptive families) were also important factors related to these themes. We discuss implications of these results for </w:t>
            </w:r>
            <w:r w:rsidRPr="0066275D">
              <w:rPr>
                <w:rFonts w:ascii="Segoe UI" w:hAnsi="Segoe UI" w:cs="Segoe UI"/>
                <w:sz w:val="18"/>
                <w:szCs w:val="18"/>
                <w:lang w:val="en-GB"/>
              </w:rPr>
              <w:lastRenderedPageBreak/>
              <w:t xml:space="preserve">policy and practice related to birth mothers' well-being and adjustment. </w:t>
            </w:r>
          </w:p>
        </w:tc>
      </w:tr>
      <w:tr w:rsidR="0066275D" w:rsidRPr="00E742FB" w14:paraId="03D60FBE" w14:textId="77777777" w:rsidTr="0066275D">
        <w:tc>
          <w:tcPr>
            <w:tcW w:w="1756" w:type="dxa"/>
          </w:tcPr>
          <w:p w14:paraId="78FEE465" w14:textId="77777777" w:rsidR="00DB0CFF" w:rsidRPr="000B1954" w:rsidRDefault="00DB0CFF" w:rsidP="008129E9">
            <w:pPr>
              <w:rPr>
                <w:rFonts w:ascii="Segoe UI" w:hAnsi="Segoe UI" w:cs="Segoe UI"/>
                <w:sz w:val="18"/>
                <w:szCs w:val="18"/>
                <w:lang w:val="en-GB"/>
              </w:rPr>
            </w:pPr>
            <w:r w:rsidRPr="008129E9">
              <w:rPr>
                <w:rFonts w:ascii="Segoe UI" w:hAnsi="Segoe UI" w:cs="Segoe UI"/>
                <w:sz w:val="18"/>
                <w:szCs w:val="18"/>
                <w:lang w:val="en-GB"/>
              </w:rPr>
              <w:lastRenderedPageBreak/>
              <w:t xml:space="preserve"> </w:t>
            </w:r>
            <w:proofErr w:type="spellStart"/>
            <w:r>
              <w:rPr>
                <w:rFonts w:ascii="Segoe UI" w:hAnsi="Segoe UI" w:cs="Segoe UI"/>
                <w:sz w:val="18"/>
                <w:szCs w:val="18"/>
                <w:lang w:val="en-GB"/>
              </w:rPr>
              <w:t>Permanentie</w:t>
            </w:r>
            <w:proofErr w:type="spellEnd"/>
          </w:p>
        </w:tc>
        <w:tc>
          <w:tcPr>
            <w:tcW w:w="5096" w:type="dxa"/>
          </w:tcPr>
          <w:p w14:paraId="658CF997" w14:textId="77777777" w:rsidR="00DB0CFF" w:rsidRPr="008129E9" w:rsidRDefault="00DB0CFF" w:rsidP="0066275D">
            <w:pPr>
              <w:autoSpaceDE w:val="0"/>
              <w:autoSpaceDN w:val="0"/>
              <w:adjustRightInd w:val="0"/>
              <w:spacing w:after="0" w:line="240" w:lineRule="auto"/>
              <w:ind w:left="108"/>
              <w:rPr>
                <w:rFonts w:ascii="Calibri" w:eastAsiaTheme="minorEastAsia" w:hAnsi="Calibri" w:cs="Calibri"/>
                <w:lang w:val="en-GB" w:eastAsia="zh-CN"/>
              </w:rPr>
            </w:pPr>
            <w:r w:rsidRPr="00CA13BF">
              <w:rPr>
                <w:rFonts w:ascii="Calibri" w:eastAsiaTheme="minorEastAsia" w:hAnsi="Calibri" w:cs="Calibri"/>
                <w:lang w:val="en-GB" w:eastAsia="zh-CN"/>
              </w:rPr>
              <w:t xml:space="preserve">Wright, A. C., &amp; Collings, S. Conceptual meanings of permanency: Photovoice with care-experienced youth. </w:t>
            </w:r>
            <w:r w:rsidRPr="008129E9">
              <w:rPr>
                <w:rFonts w:ascii="Calibri" w:eastAsiaTheme="minorEastAsia" w:hAnsi="Calibri" w:cs="Calibri"/>
                <w:i/>
                <w:iCs/>
                <w:lang w:val="en-GB" w:eastAsia="zh-CN"/>
              </w:rPr>
              <w:t>Journal of Youth Studies</w:t>
            </w:r>
            <w:r w:rsidRPr="008129E9">
              <w:rPr>
                <w:rFonts w:ascii="Calibri" w:eastAsiaTheme="minorEastAsia" w:hAnsi="Calibri" w:cs="Calibri"/>
                <w:lang w:val="en-GB" w:eastAsia="zh-CN"/>
              </w:rPr>
              <w:t>, 1-18. doi:10.1080/13676261.2023.2261862</w:t>
            </w:r>
          </w:p>
          <w:p w14:paraId="6C4FFC48" w14:textId="77777777" w:rsidR="00DB0CFF" w:rsidRPr="000B1954" w:rsidRDefault="00DB0CFF" w:rsidP="0066275D">
            <w:pPr>
              <w:ind w:left="108"/>
              <w:rPr>
                <w:rFonts w:ascii="Segoe UI" w:hAnsi="Segoe UI" w:cs="Segoe UI"/>
                <w:sz w:val="18"/>
                <w:szCs w:val="18"/>
                <w:lang w:val="en-GB"/>
              </w:rPr>
            </w:pPr>
          </w:p>
        </w:tc>
        <w:tc>
          <w:tcPr>
            <w:tcW w:w="3055" w:type="dxa"/>
          </w:tcPr>
          <w:p w14:paraId="538E3B9C" w14:textId="77777777" w:rsidR="00DB0CFF" w:rsidRDefault="00DB0CFF" w:rsidP="008129E9">
            <w:pPr>
              <w:spacing w:after="0"/>
              <w:rPr>
                <w:rFonts w:ascii="Segoe UI" w:hAnsi="Segoe UI" w:cs="Segoe UI"/>
                <w:sz w:val="18"/>
                <w:szCs w:val="18"/>
              </w:rPr>
            </w:pPr>
            <w:r>
              <w:rPr>
                <w:rFonts w:ascii="Segoe UI" w:hAnsi="Segoe UI" w:cs="Segoe UI"/>
                <w:sz w:val="18"/>
                <w:szCs w:val="18"/>
              </w:rPr>
              <w:t>Permanentie in de zin van een stabiele positie om op te kunnen groeien is van groot belang voor kinderen die niet bij hun ouders kunnen opgroeien. Het is echter een complex gevoel en ervaring, vooral voor kinderen. In dit onderzoek onder adoptie- en pleegjongeren in Australië probeert men via foto’s zicht te krijgen op het gevoel van wat permanentie voor deze jongeren betekent. Het bleek dat het gevoel van permanentie onder andere bestond uit:</w:t>
            </w:r>
          </w:p>
          <w:p w14:paraId="1291A76A" w14:textId="77777777" w:rsidR="00DB0CFF" w:rsidRDefault="00DB0CFF" w:rsidP="008129E9">
            <w:pPr>
              <w:pStyle w:val="Lijstalinea"/>
              <w:numPr>
                <w:ilvl w:val="0"/>
                <w:numId w:val="2"/>
              </w:numPr>
              <w:spacing w:after="0"/>
              <w:ind w:left="233" w:hanging="142"/>
              <w:rPr>
                <w:rFonts w:ascii="Segoe UI" w:hAnsi="Segoe UI" w:cs="Segoe UI"/>
                <w:sz w:val="18"/>
                <w:szCs w:val="18"/>
              </w:rPr>
            </w:pPr>
            <w:r w:rsidRPr="0086481A">
              <w:rPr>
                <w:rFonts w:ascii="Segoe UI" w:hAnsi="Segoe UI" w:cs="Segoe UI"/>
                <w:sz w:val="18"/>
                <w:szCs w:val="18"/>
              </w:rPr>
              <w:t xml:space="preserve">belevenissen van kleine </w:t>
            </w:r>
            <w:r>
              <w:rPr>
                <w:rFonts w:ascii="Segoe UI" w:hAnsi="Segoe UI" w:cs="Segoe UI"/>
                <w:sz w:val="18"/>
                <w:szCs w:val="18"/>
              </w:rPr>
              <w:t>uitingen</w:t>
            </w:r>
            <w:r w:rsidRPr="0086481A">
              <w:rPr>
                <w:rFonts w:ascii="Segoe UI" w:hAnsi="Segoe UI" w:cs="Segoe UI"/>
                <w:sz w:val="18"/>
                <w:szCs w:val="18"/>
              </w:rPr>
              <w:t xml:space="preserve"> van ‘erbij horen’ waardoor je je thuis voelde,</w:t>
            </w:r>
          </w:p>
          <w:p w14:paraId="78D05BE1" w14:textId="77777777" w:rsidR="00DB0CFF" w:rsidRDefault="00DB0CFF" w:rsidP="008129E9">
            <w:pPr>
              <w:pStyle w:val="Lijstalinea"/>
              <w:numPr>
                <w:ilvl w:val="0"/>
                <w:numId w:val="2"/>
              </w:numPr>
              <w:spacing w:after="0"/>
              <w:ind w:left="233" w:hanging="142"/>
              <w:rPr>
                <w:rFonts w:ascii="Segoe UI" w:hAnsi="Segoe UI" w:cs="Segoe UI"/>
                <w:sz w:val="18"/>
                <w:szCs w:val="18"/>
              </w:rPr>
            </w:pPr>
            <w:r w:rsidRPr="0086481A">
              <w:rPr>
                <w:rFonts w:ascii="Segoe UI" w:hAnsi="Segoe UI" w:cs="Segoe UI"/>
                <w:sz w:val="18"/>
                <w:szCs w:val="18"/>
              </w:rPr>
              <w:t>natuur als het innerlijke gevoel van veiligheid, wortelen, herhaling, en heling</w:t>
            </w:r>
            <w:r>
              <w:rPr>
                <w:rFonts w:ascii="Segoe UI" w:hAnsi="Segoe UI" w:cs="Segoe UI"/>
                <w:sz w:val="18"/>
                <w:szCs w:val="18"/>
              </w:rPr>
              <w:t>.</w:t>
            </w:r>
          </w:p>
          <w:p w14:paraId="6C61C6CA" w14:textId="77777777" w:rsidR="00DB0CFF" w:rsidRPr="0086481A" w:rsidRDefault="00DB0CFF" w:rsidP="008129E9">
            <w:pPr>
              <w:spacing w:after="0"/>
              <w:rPr>
                <w:rFonts w:ascii="Segoe UI" w:hAnsi="Segoe UI" w:cs="Segoe UI"/>
                <w:sz w:val="18"/>
                <w:szCs w:val="18"/>
              </w:rPr>
            </w:pPr>
            <w:r w:rsidRPr="0086481A">
              <w:rPr>
                <w:rFonts w:ascii="Segoe UI" w:hAnsi="Segoe UI" w:cs="Segoe UI"/>
                <w:sz w:val="18"/>
                <w:szCs w:val="18"/>
              </w:rPr>
              <w:t>Ook de verbintenis met de culturele achtergrond</w:t>
            </w:r>
            <w:r>
              <w:rPr>
                <w:rFonts w:ascii="Segoe UI" w:hAnsi="Segoe UI" w:cs="Segoe UI"/>
                <w:sz w:val="18"/>
                <w:szCs w:val="18"/>
              </w:rPr>
              <w:t xml:space="preserve"> was van belang</w:t>
            </w:r>
            <w:r w:rsidRPr="0086481A">
              <w:rPr>
                <w:rFonts w:ascii="Segoe UI" w:hAnsi="Segoe UI" w:cs="Segoe UI"/>
                <w:sz w:val="18"/>
                <w:szCs w:val="18"/>
              </w:rPr>
              <w:t>, vooral bij Aboriginal jongeren – land, traditie, en rituelen.</w:t>
            </w:r>
          </w:p>
        </w:tc>
        <w:tc>
          <w:tcPr>
            <w:tcW w:w="4686" w:type="dxa"/>
          </w:tcPr>
          <w:p w14:paraId="7E141D8E" w14:textId="77777777" w:rsidR="00DB0CFF" w:rsidRPr="0066275D" w:rsidRDefault="00DB0CFF" w:rsidP="008129E9">
            <w:pPr>
              <w:autoSpaceDE w:val="0"/>
              <w:autoSpaceDN w:val="0"/>
              <w:adjustRightInd w:val="0"/>
              <w:spacing w:after="0" w:line="240" w:lineRule="auto"/>
              <w:rPr>
                <w:rFonts w:ascii="Segoe UI" w:hAnsi="Segoe UI" w:cs="Segoe UI"/>
                <w:sz w:val="18"/>
                <w:szCs w:val="18"/>
                <w:lang w:val="en-GB"/>
              </w:rPr>
            </w:pPr>
            <w:r w:rsidRPr="0066275D">
              <w:rPr>
                <w:rFonts w:ascii="Segoe UI" w:hAnsi="Segoe UI" w:cs="Segoe UI"/>
                <w:sz w:val="18"/>
                <w:szCs w:val="18"/>
                <w:lang w:val="en-GB"/>
              </w:rPr>
              <w:t xml:space="preserve">Children in out-of-home care have a developmental need for safe and secure relationships to meet their long-term social, emotional and physical needs. Permanency has been a guiding principle in child protection since the mid-1970s, with the focus on creating legal and residential certainty. </w:t>
            </w:r>
            <w:r w:rsidRPr="0066275D">
              <w:rPr>
                <w:rFonts w:ascii="Segoe UI" w:hAnsi="Segoe UI" w:cs="Segoe UI"/>
                <w:b/>
                <w:sz w:val="18"/>
                <w:szCs w:val="18"/>
                <w:lang w:val="en-GB"/>
              </w:rPr>
              <w:t>Permanency is a complex felt and lived experience for children and young people that cannot be reduced to a single dimension, such as legal permanency</w:t>
            </w:r>
            <w:r w:rsidRPr="0066275D">
              <w:rPr>
                <w:rFonts w:ascii="Segoe UI" w:hAnsi="Segoe UI" w:cs="Segoe UI"/>
                <w:sz w:val="18"/>
                <w:szCs w:val="18"/>
                <w:lang w:val="en-GB"/>
              </w:rPr>
              <w:t xml:space="preserve">. A critical gap exists in understanding the perspective of young people and using research methods such as </w:t>
            </w:r>
            <w:r w:rsidRPr="0066275D">
              <w:rPr>
                <w:rFonts w:ascii="Segoe UI" w:hAnsi="Segoe UI" w:cs="Segoe UI"/>
                <w:b/>
                <w:sz w:val="18"/>
                <w:szCs w:val="18"/>
                <w:lang w:val="en-GB"/>
              </w:rPr>
              <w:t>Photovoice</w:t>
            </w:r>
            <w:r w:rsidRPr="0066275D">
              <w:rPr>
                <w:rFonts w:ascii="Segoe UI" w:hAnsi="Segoe UI" w:cs="Segoe UI"/>
                <w:sz w:val="18"/>
                <w:szCs w:val="18"/>
                <w:lang w:val="en-GB"/>
              </w:rPr>
              <w:t xml:space="preserve"> that facilitate expression of intangible concepts. Eleven care-experienced young people aged 16 to 25 years took part in participatory research in New South Wales. Participants used photography to explore literal and metaphorical experiences of permanency and thematic analysis was used to interpret visual and textual data. </w:t>
            </w:r>
            <w:r w:rsidRPr="0066275D">
              <w:rPr>
                <w:rFonts w:ascii="Segoe UI" w:hAnsi="Segoe UI" w:cs="Segoe UI"/>
                <w:b/>
                <w:sz w:val="18"/>
                <w:szCs w:val="18"/>
                <w:lang w:val="en-GB"/>
              </w:rPr>
              <w:t>The results present a more nuanced picture of permanency as an internal state and reveal that young people actively cultivate the felt sense of security and belonging in their lives through connection with nature, people and culture</w:t>
            </w:r>
            <w:r w:rsidRPr="0066275D">
              <w:rPr>
                <w:rFonts w:ascii="Segoe UI" w:hAnsi="Segoe UI" w:cs="Segoe UI"/>
                <w:sz w:val="18"/>
                <w:szCs w:val="18"/>
                <w:lang w:val="en-GB"/>
              </w:rPr>
              <w:t>. Photovoice empowers participants as co-creators of knowledge and presents new insights to inform public discourse and policy and practice developments.</w:t>
            </w:r>
          </w:p>
          <w:p w14:paraId="64BEB942" w14:textId="77777777" w:rsidR="00DB0CFF" w:rsidRPr="0066275D" w:rsidRDefault="00DB0CFF" w:rsidP="008129E9">
            <w:pPr>
              <w:rPr>
                <w:rFonts w:ascii="Segoe UI" w:hAnsi="Segoe UI" w:cs="Segoe UI"/>
                <w:sz w:val="18"/>
                <w:szCs w:val="18"/>
                <w:lang w:val="en-GB"/>
              </w:rPr>
            </w:pPr>
          </w:p>
        </w:tc>
      </w:tr>
      <w:tr w:rsidR="0066275D" w:rsidRPr="00E742FB" w14:paraId="2DD4BDC3" w14:textId="77777777" w:rsidTr="0066275D">
        <w:tc>
          <w:tcPr>
            <w:tcW w:w="1756" w:type="dxa"/>
          </w:tcPr>
          <w:p w14:paraId="46269BAE" w14:textId="77777777" w:rsidR="00DB0CFF" w:rsidRPr="00AA602C" w:rsidRDefault="00DB0CFF" w:rsidP="008129E9">
            <w:pPr>
              <w:rPr>
                <w:rFonts w:ascii="Segoe UI" w:hAnsi="Segoe UI" w:cs="Segoe UI"/>
                <w:sz w:val="18"/>
                <w:szCs w:val="18"/>
              </w:rPr>
            </w:pPr>
            <w:proofErr w:type="spellStart"/>
            <w:r>
              <w:rPr>
                <w:rFonts w:ascii="Segoe UI" w:hAnsi="Segoe UI" w:cs="Segoe UI"/>
                <w:sz w:val="18"/>
                <w:szCs w:val="18"/>
              </w:rPr>
              <w:t>Gezinsfunctioneren</w:t>
            </w:r>
            <w:proofErr w:type="spellEnd"/>
          </w:p>
        </w:tc>
        <w:tc>
          <w:tcPr>
            <w:tcW w:w="5096" w:type="dxa"/>
          </w:tcPr>
          <w:p w14:paraId="522F29C4"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r>
              <w:rPr>
                <w:rFonts w:ascii="Calibri" w:eastAsiaTheme="minorEastAsia" w:hAnsi="Calibri" w:cs="Calibri"/>
                <w:lang w:eastAsia="zh-CN"/>
              </w:rPr>
              <w:t xml:space="preserve">Hogan, C. M., </w:t>
            </w:r>
            <w:proofErr w:type="spellStart"/>
            <w:r>
              <w:rPr>
                <w:rFonts w:ascii="Calibri" w:eastAsiaTheme="minorEastAsia" w:hAnsi="Calibri" w:cs="Calibri"/>
                <w:lang w:eastAsia="zh-CN"/>
              </w:rPr>
              <w:t>Grotevant</w:t>
            </w:r>
            <w:proofErr w:type="spellEnd"/>
            <w:r>
              <w:rPr>
                <w:rFonts w:ascii="Calibri" w:eastAsiaTheme="minorEastAsia" w:hAnsi="Calibri" w:cs="Calibri"/>
                <w:lang w:eastAsia="zh-CN"/>
              </w:rPr>
              <w:t xml:space="preserve">, H. D., &amp; Wang, D. W. (2023). </w:t>
            </w:r>
            <w:r w:rsidRPr="00165484">
              <w:rPr>
                <w:rFonts w:ascii="Calibri" w:eastAsiaTheme="minorEastAsia" w:hAnsi="Calibri" w:cs="Calibri"/>
                <w:lang w:val="en-GB" w:eastAsia="zh-CN"/>
              </w:rPr>
              <w:t xml:space="preserve">Adoptive Family Contexts of Adolescent and Adult Adjustment: Dyadic and Systemic Approaches. </w:t>
            </w:r>
            <w:r>
              <w:rPr>
                <w:rFonts w:ascii="Calibri" w:eastAsiaTheme="minorEastAsia" w:hAnsi="Calibri" w:cs="Calibri"/>
                <w:i/>
                <w:iCs/>
                <w:lang w:eastAsia="zh-CN"/>
              </w:rPr>
              <w:t xml:space="preserve">Journal of Family </w:t>
            </w:r>
            <w:proofErr w:type="spellStart"/>
            <w:r>
              <w:rPr>
                <w:rFonts w:ascii="Calibri" w:eastAsiaTheme="minorEastAsia" w:hAnsi="Calibri" w:cs="Calibri"/>
                <w:i/>
                <w:iCs/>
                <w:lang w:eastAsia="zh-CN"/>
              </w:rPr>
              <w:t>Psychology</w:t>
            </w:r>
            <w:proofErr w:type="spellEnd"/>
            <w:r>
              <w:rPr>
                <w:rFonts w:ascii="Calibri" w:eastAsiaTheme="minorEastAsia" w:hAnsi="Calibri" w:cs="Calibri"/>
                <w:lang w:eastAsia="zh-CN"/>
              </w:rPr>
              <w:t>, 12. doi:10.1037/fam0001170</w:t>
            </w:r>
          </w:p>
          <w:p w14:paraId="76622FF2" w14:textId="77777777" w:rsidR="00DB0CFF" w:rsidRPr="002A369C" w:rsidRDefault="00DB0CFF" w:rsidP="0066275D">
            <w:pPr>
              <w:ind w:left="108"/>
              <w:rPr>
                <w:rFonts w:ascii="Segoe UI" w:hAnsi="Segoe UI" w:cs="Segoe UI"/>
                <w:sz w:val="18"/>
                <w:szCs w:val="18"/>
                <w:lang w:val="en-GB"/>
              </w:rPr>
            </w:pPr>
          </w:p>
        </w:tc>
        <w:tc>
          <w:tcPr>
            <w:tcW w:w="3055" w:type="dxa"/>
          </w:tcPr>
          <w:p w14:paraId="2FD65EC3" w14:textId="77777777" w:rsidR="00DB0CFF" w:rsidRDefault="00DB0CFF" w:rsidP="008129E9">
            <w:pPr>
              <w:rPr>
                <w:rFonts w:ascii="Segoe UI" w:hAnsi="Segoe UI" w:cs="Segoe UI"/>
                <w:sz w:val="18"/>
                <w:szCs w:val="18"/>
              </w:rPr>
            </w:pPr>
            <w:r w:rsidRPr="00C13511">
              <w:rPr>
                <w:rFonts w:ascii="Segoe UI" w:hAnsi="Segoe UI" w:cs="Segoe UI"/>
                <w:sz w:val="18"/>
                <w:szCs w:val="18"/>
              </w:rPr>
              <w:t>Ho</w:t>
            </w:r>
            <w:r>
              <w:rPr>
                <w:rFonts w:ascii="Segoe UI" w:hAnsi="Segoe UI" w:cs="Segoe UI"/>
                <w:sz w:val="18"/>
                <w:szCs w:val="18"/>
              </w:rPr>
              <w:t xml:space="preserve">e men met elkaar omgaat binnen een adoptiegezin kan essentieel zijn om de aanpassing van geadopteerden te begrijpen. Deze studie kijkt bij binnenlandse adopties naar gezinsrelaties en </w:t>
            </w:r>
            <w:r w:rsidRPr="00AA602C">
              <w:rPr>
                <w:rFonts w:ascii="Segoe UI" w:hAnsi="Segoe UI" w:cs="Segoe UI"/>
                <w:sz w:val="18"/>
                <w:szCs w:val="18"/>
              </w:rPr>
              <w:t>onverenigbaarheid tussen ouder en kind</w:t>
            </w:r>
            <w:r>
              <w:rPr>
                <w:rFonts w:ascii="Segoe UI" w:hAnsi="Segoe UI" w:cs="Segoe UI"/>
                <w:sz w:val="18"/>
                <w:szCs w:val="18"/>
              </w:rPr>
              <w:t xml:space="preserve">, en hoe dit doorwerkt in </w:t>
            </w:r>
            <w:r>
              <w:rPr>
                <w:rFonts w:ascii="Segoe UI" w:hAnsi="Segoe UI" w:cs="Segoe UI"/>
                <w:sz w:val="18"/>
                <w:szCs w:val="18"/>
              </w:rPr>
              <w:lastRenderedPageBreak/>
              <w:t xml:space="preserve">puberteit en volwassenheid. Disfunctioneren van het gezin, door bijvoorbeeld het ongelukkig zijn van ouders en stressoren van buiten, kon invloed hebben op de onverenigbaarheid/het niet bij elkaar passen van de ouders en het adoptiekind. Moeders hadden hier beter zicht op dan vaders. Het gevoel van onverenigbaarheid was van invloed op gedrag van de geadopteerde, zowel in puberteit of adolescentie. </w:t>
            </w:r>
          </w:p>
          <w:p w14:paraId="4DFE1E74" w14:textId="77777777" w:rsidR="00DB0CFF" w:rsidRPr="00AA602C" w:rsidRDefault="00DB0CFF" w:rsidP="008129E9">
            <w:pPr>
              <w:rPr>
                <w:rFonts w:ascii="Segoe UI" w:hAnsi="Segoe UI" w:cs="Segoe UI"/>
                <w:sz w:val="18"/>
                <w:szCs w:val="18"/>
              </w:rPr>
            </w:pPr>
            <w:r>
              <w:rPr>
                <w:rFonts w:ascii="Segoe UI" w:hAnsi="Segoe UI" w:cs="Segoe UI"/>
                <w:sz w:val="18"/>
                <w:szCs w:val="18"/>
              </w:rPr>
              <w:t>Echter, het gevoel van onverenigbaarheid tussen ouders en kinderen komt ook in biologisch gevormde gezinnen voor, en dat kan er zelfs meer druk op liggen omdat men ervan uitgaat dat men bij elkaar hoort te passen. Adoptieouders zouden wat dat betreft zelfs in het voordeel kunnen zijn, omdat zij mogelijk flexibeler zijn door  hun flexibelere kijk op ouderschap.</w:t>
            </w:r>
          </w:p>
        </w:tc>
        <w:tc>
          <w:tcPr>
            <w:tcW w:w="4686" w:type="dxa"/>
          </w:tcPr>
          <w:p w14:paraId="28E32A26" w14:textId="77777777" w:rsidR="00DB0CFF" w:rsidRPr="0066275D" w:rsidRDefault="00DB0CFF" w:rsidP="008129E9">
            <w:pPr>
              <w:autoSpaceDE w:val="0"/>
              <w:autoSpaceDN w:val="0"/>
              <w:adjustRightInd w:val="0"/>
              <w:spacing w:after="0" w:line="240" w:lineRule="auto"/>
              <w:rPr>
                <w:rFonts w:ascii="Segoe UI" w:hAnsi="Segoe UI" w:cs="Segoe UI"/>
                <w:sz w:val="18"/>
                <w:szCs w:val="18"/>
                <w:lang w:val="en-GB"/>
              </w:rPr>
            </w:pPr>
            <w:r w:rsidRPr="0066275D">
              <w:rPr>
                <w:rFonts w:ascii="Segoe UI" w:hAnsi="Segoe UI" w:cs="Segoe UI"/>
                <w:sz w:val="18"/>
                <w:szCs w:val="18"/>
                <w:lang w:val="en-GB"/>
              </w:rPr>
              <w:lastRenderedPageBreak/>
              <w:t xml:space="preserve">Research has identified family dynamics within adoptive families as essential to understanding adopted individuals' adjustment. However, there has been a lack of attention to the intricacies of adoptive family context, especially dyadically and as a group. This study examines data from </w:t>
            </w:r>
            <w:r w:rsidRPr="0066275D">
              <w:rPr>
                <w:rFonts w:ascii="Segoe UI" w:hAnsi="Segoe UI" w:cs="Segoe UI"/>
                <w:b/>
                <w:sz w:val="18"/>
                <w:szCs w:val="18"/>
                <w:lang w:val="en-GB"/>
              </w:rPr>
              <w:t>177 adoptive families from the Minnesota/Texas Adoption Research Project, a longitudinal study of families who participated in domestic U.S</w:t>
            </w:r>
            <w:r w:rsidRPr="0066275D">
              <w:rPr>
                <w:rFonts w:ascii="Segoe UI" w:hAnsi="Segoe UI" w:cs="Segoe UI"/>
                <w:sz w:val="18"/>
                <w:szCs w:val="18"/>
                <w:lang w:val="en-GB"/>
              </w:rPr>
              <w:t xml:space="preserve">. infant adoptions. Study participants are from the second and third collection waves, </w:t>
            </w:r>
            <w:r w:rsidRPr="0066275D">
              <w:rPr>
                <w:rFonts w:ascii="Segoe UI" w:hAnsi="Segoe UI" w:cs="Segoe UI"/>
                <w:b/>
                <w:sz w:val="18"/>
                <w:szCs w:val="18"/>
                <w:lang w:val="en-GB"/>
              </w:rPr>
              <w:t xml:space="preserve">during </w:t>
            </w:r>
            <w:r w:rsidRPr="0066275D">
              <w:rPr>
                <w:rFonts w:ascii="Segoe UI" w:hAnsi="Segoe UI" w:cs="Segoe UI"/>
                <w:b/>
                <w:sz w:val="18"/>
                <w:szCs w:val="18"/>
                <w:lang w:val="en-GB"/>
              </w:rPr>
              <w:lastRenderedPageBreak/>
              <w:t>adolescence and emerging adulthood</w:t>
            </w:r>
            <w:r w:rsidRPr="0066275D">
              <w:rPr>
                <w:rFonts w:ascii="Segoe UI" w:hAnsi="Segoe UI" w:cs="Segoe UI"/>
                <w:sz w:val="18"/>
                <w:szCs w:val="18"/>
                <w:lang w:val="en-GB"/>
              </w:rPr>
              <w:t xml:space="preserve">. Participants completed interviews and questionnaires at home (Wave 2) or online (Wave 3). The </w:t>
            </w:r>
            <w:r w:rsidRPr="0066275D">
              <w:rPr>
                <w:rFonts w:ascii="Segoe UI" w:hAnsi="Segoe UI" w:cs="Segoe UI"/>
                <w:b/>
                <w:sz w:val="18"/>
                <w:szCs w:val="18"/>
                <w:lang w:val="en-GB"/>
              </w:rPr>
              <w:t>present study examines family context in relation to parent-child incompatibility</w:t>
            </w:r>
            <w:r w:rsidRPr="0066275D">
              <w:rPr>
                <w:rFonts w:ascii="Segoe UI" w:hAnsi="Segoe UI" w:cs="Segoe UI"/>
                <w:sz w:val="18"/>
                <w:szCs w:val="18"/>
                <w:lang w:val="en-GB"/>
              </w:rPr>
              <w:t xml:space="preserve"> (match between parent expectations and child's </w:t>
            </w:r>
            <w:proofErr w:type="spellStart"/>
            <w:r w:rsidRPr="0066275D">
              <w:rPr>
                <w:rFonts w:ascii="Segoe UI" w:hAnsi="Segoe UI" w:cs="Segoe UI"/>
                <w:sz w:val="18"/>
                <w:szCs w:val="18"/>
                <w:lang w:val="en-GB"/>
              </w:rPr>
              <w:t>behavior</w:t>
            </w:r>
            <w:proofErr w:type="spellEnd"/>
            <w:r w:rsidRPr="0066275D">
              <w:rPr>
                <w:rFonts w:ascii="Segoe UI" w:hAnsi="Segoe UI" w:cs="Segoe UI"/>
                <w:sz w:val="18"/>
                <w:szCs w:val="18"/>
                <w:lang w:val="en-GB"/>
              </w:rPr>
              <w:t xml:space="preserve"> from the Parenting Stress Inventory) and </w:t>
            </w:r>
            <w:r w:rsidRPr="0066275D">
              <w:rPr>
                <w:rFonts w:ascii="Segoe UI" w:hAnsi="Segoe UI" w:cs="Segoe UI"/>
                <w:b/>
                <w:sz w:val="18"/>
                <w:szCs w:val="18"/>
                <w:lang w:val="en-GB"/>
              </w:rPr>
              <w:t>how family context during adolescence</w:t>
            </w:r>
            <w:r w:rsidRPr="0066275D">
              <w:rPr>
                <w:rFonts w:ascii="Segoe UI" w:hAnsi="Segoe UI" w:cs="Segoe UI"/>
                <w:sz w:val="18"/>
                <w:szCs w:val="18"/>
                <w:lang w:val="en-GB"/>
              </w:rPr>
              <w:t xml:space="preserve"> (Family Assessment Device, Family Inventory of Life Events, Brief Symptom Inventory) </w:t>
            </w:r>
            <w:r w:rsidRPr="0066275D">
              <w:rPr>
                <w:rFonts w:ascii="Segoe UI" w:hAnsi="Segoe UI" w:cs="Segoe UI"/>
                <w:b/>
                <w:sz w:val="18"/>
                <w:szCs w:val="18"/>
                <w:lang w:val="en-GB"/>
              </w:rPr>
              <w:t>is associated with concurrent and later adjustment</w:t>
            </w:r>
            <w:r w:rsidRPr="0066275D">
              <w:rPr>
                <w:rFonts w:ascii="Segoe UI" w:hAnsi="Segoe UI" w:cs="Segoe UI"/>
                <w:sz w:val="18"/>
                <w:szCs w:val="18"/>
                <w:lang w:val="en-GB"/>
              </w:rPr>
              <w:t xml:space="preserve"> (Youth and Adult Self Reports). Family context variables were hypothesized to predict parents' and their spouses' ratings of incompatibility using actor-partner interdependence models. </w:t>
            </w:r>
            <w:r w:rsidRPr="0066275D">
              <w:rPr>
                <w:rFonts w:ascii="Segoe UI" w:hAnsi="Segoe UI" w:cs="Segoe UI"/>
                <w:b/>
                <w:sz w:val="18"/>
                <w:szCs w:val="18"/>
                <w:lang w:val="en-GB"/>
              </w:rPr>
              <w:t>Varied actor and partner effects of family dysfunction, parent distress, and family stressors on ratings of parent-child incompatibility were found</w:t>
            </w:r>
            <w:r w:rsidRPr="0066275D">
              <w:rPr>
                <w:rFonts w:ascii="Segoe UI" w:hAnsi="Segoe UI" w:cs="Segoe UI"/>
                <w:sz w:val="18"/>
                <w:szCs w:val="18"/>
                <w:lang w:val="en-GB"/>
              </w:rPr>
              <w:t xml:space="preserve">. Using regressions, </w:t>
            </w:r>
            <w:r w:rsidRPr="0066275D">
              <w:rPr>
                <w:rFonts w:ascii="Segoe UI" w:hAnsi="Segoe UI" w:cs="Segoe UI"/>
                <w:b/>
                <w:sz w:val="18"/>
                <w:szCs w:val="18"/>
                <w:lang w:val="en-GB"/>
              </w:rPr>
              <w:t>family context variables</w:t>
            </w:r>
            <w:r w:rsidRPr="0066275D">
              <w:rPr>
                <w:rFonts w:ascii="Segoe UI" w:hAnsi="Segoe UI" w:cs="Segoe UI"/>
                <w:sz w:val="18"/>
                <w:szCs w:val="18"/>
                <w:lang w:val="en-GB"/>
              </w:rPr>
              <w:t xml:space="preserve"> were hypothesized to have </w:t>
            </w:r>
            <w:r w:rsidRPr="0066275D">
              <w:rPr>
                <w:rFonts w:ascii="Segoe UI" w:hAnsi="Segoe UI" w:cs="Segoe UI"/>
                <w:b/>
                <w:sz w:val="18"/>
                <w:szCs w:val="18"/>
                <w:lang w:val="en-GB"/>
              </w:rPr>
              <w:t>positive associations with adolescent and adult adjustment</w:t>
            </w:r>
            <w:r w:rsidRPr="0066275D">
              <w:rPr>
                <w:rFonts w:ascii="Segoe UI" w:hAnsi="Segoe UI" w:cs="Segoe UI"/>
                <w:sz w:val="18"/>
                <w:szCs w:val="18"/>
                <w:lang w:val="en-GB"/>
              </w:rPr>
              <w:t xml:space="preserve">. Variables accounted for </w:t>
            </w:r>
            <w:r w:rsidRPr="0066275D">
              <w:rPr>
                <w:rFonts w:ascii="Segoe UI" w:hAnsi="Segoe UI" w:cs="Segoe UI"/>
                <w:b/>
                <w:sz w:val="18"/>
                <w:szCs w:val="18"/>
                <w:lang w:val="en-GB"/>
              </w:rPr>
              <w:t>significant variance in adopted individuals' outcomes when considering symptom type (internalizing, externalizing) and age (adolescence, emerging adulthood), though many variables did not have a significant main effect</w:t>
            </w:r>
            <w:r w:rsidRPr="0066275D">
              <w:rPr>
                <w:rFonts w:ascii="Segoe UI" w:hAnsi="Segoe UI" w:cs="Segoe UI"/>
                <w:sz w:val="18"/>
                <w:szCs w:val="18"/>
                <w:lang w:val="en-GB"/>
              </w:rPr>
              <w:t>. Results allow for better understanding of differential associations of family context with adjustment for adopted individuals and families.</w:t>
            </w:r>
          </w:p>
        </w:tc>
      </w:tr>
      <w:tr w:rsidR="0066275D" w:rsidRPr="00E742FB" w14:paraId="723DEC7B" w14:textId="77777777" w:rsidTr="0066275D">
        <w:tc>
          <w:tcPr>
            <w:tcW w:w="1756" w:type="dxa"/>
          </w:tcPr>
          <w:p w14:paraId="5580A008" w14:textId="77777777" w:rsidR="00DB0CFF" w:rsidRPr="000A41FC" w:rsidRDefault="00DB0CFF" w:rsidP="00FC051F">
            <w:pPr>
              <w:rPr>
                <w:rFonts w:ascii="Segoe UI" w:hAnsi="Segoe UI" w:cs="Segoe UI"/>
                <w:sz w:val="18"/>
                <w:szCs w:val="18"/>
                <w:lang w:val="en-US"/>
              </w:rPr>
            </w:pPr>
            <w:r>
              <w:rPr>
                <w:rFonts w:ascii="Segoe UI" w:hAnsi="Segoe UI" w:cs="Segoe UI"/>
                <w:sz w:val="18"/>
                <w:szCs w:val="18"/>
                <w:lang w:val="en-US"/>
              </w:rPr>
              <w:lastRenderedPageBreak/>
              <w:t>Special Needs</w:t>
            </w:r>
          </w:p>
        </w:tc>
        <w:tc>
          <w:tcPr>
            <w:tcW w:w="5096" w:type="dxa"/>
          </w:tcPr>
          <w:p w14:paraId="4288239B"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r w:rsidRPr="00232CB4">
              <w:rPr>
                <w:rFonts w:ascii="Calibri" w:eastAsiaTheme="minorEastAsia" w:hAnsi="Calibri" w:cs="Calibri"/>
                <w:lang w:val="en-US" w:eastAsia="zh-CN"/>
              </w:rPr>
              <w:t xml:space="preserve">Salinero, L. K., Ahluwalia, V. S., Barrero, C. E., Wagner, C. S., </w:t>
            </w:r>
            <w:proofErr w:type="spellStart"/>
            <w:r w:rsidRPr="00232CB4">
              <w:rPr>
                <w:rFonts w:ascii="Calibri" w:eastAsiaTheme="minorEastAsia" w:hAnsi="Calibri" w:cs="Calibri"/>
                <w:lang w:val="en-US" w:eastAsia="zh-CN"/>
              </w:rPr>
              <w:t>Pontell</w:t>
            </w:r>
            <w:proofErr w:type="spellEnd"/>
            <w:r w:rsidRPr="00232CB4">
              <w:rPr>
                <w:rFonts w:ascii="Calibri" w:eastAsiaTheme="minorEastAsia" w:hAnsi="Calibri" w:cs="Calibri"/>
                <w:lang w:val="en-US" w:eastAsia="zh-CN"/>
              </w:rPr>
              <w:t xml:space="preserve">, M. E., Magee, L., . . . Taylor, J. A. (2023). </w:t>
            </w:r>
            <w:r w:rsidRPr="00D00D71">
              <w:rPr>
                <w:rFonts w:ascii="Calibri" w:eastAsiaTheme="minorEastAsia" w:hAnsi="Calibri" w:cs="Calibri"/>
                <w:lang w:val="en-GB" w:eastAsia="zh-CN"/>
              </w:rPr>
              <w:t xml:space="preserve">Long-Term Patient-Reported Outcomes in Internationally Adopted Children with Cleft Lip and Palate. </w:t>
            </w:r>
            <w:proofErr w:type="spellStart"/>
            <w:r>
              <w:rPr>
                <w:rFonts w:ascii="Calibri" w:eastAsiaTheme="minorEastAsia" w:hAnsi="Calibri" w:cs="Calibri"/>
                <w:i/>
                <w:iCs/>
                <w:lang w:eastAsia="zh-CN"/>
              </w:rPr>
              <w:t>Cleft</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Palate</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Craniofacial</w:t>
            </w:r>
            <w:proofErr w:type="spellEnd"/>
            <w:r>
              <w:rPr>
                <w:rFonts w:ascii="Calibri" w:eastAsiaTheme="minorEastAsia" w:hAnsi="Calibri" w:cs="Calibri"/>
                <w:i/>
                <w:iCs/>
                <w:lang w:eastAsia="zh-CN"/>
              </w:rPr>
              <w:t xml:space="preserve"> Journal</w:t>
            </w:r>
            <w:r>
              <w:rPr>
                <w:rFonts w:ascii="Calibri" w:eastAsiaTheme="minorEastAsia" w:hAnsi="Calibri" w:cs="Calibri"/>
                <w:lang w:eastAsia="zh-CN"/>
              </w:rPr>
              <w:t>, 7. doi:10.1177/10556656231198647</w:t>
            </w:r>
          </w:p>
          <w:p w14:paraId="7BCABCD5" w14:textId="77777777" w:rsidR="00DB0CFF" w:rsidRPr="00113024" w:rsidRDefault="00DB0CFF" w:rsidP="0066275D">
            <w:pPr>
              <w:ind w:left="108"/>
              <w:rPr>
                <w:rFonts w:ascii="Segoe UI" w:hAnsi="Segoe UI" w:cs="Segoe UI"/>
                <w:sz w:val="18"/>
                <w:szCs w:val="18"/>
              </w:rPr>
            </w:pPr>
          </w:p>
        </w:tc>
        <w:tc>
          <w:tcPr>
            <w:tcW w:w="3055" w:type="dxa"/>
          </w:tcPr>
          <w:p w14:paraId="2BBB3B2E" w14:textId="77777777" w:rsidR="00DB0CFF" w:rsidRPr="00113024" w:rsidRDefault="00DB0CFF" w:rsidP="00FC051F">
            <w:pPr>
              <w:rPr>
                <w:rFonts w:ascii="Segoe UI" w:hAnsi="Segoe UI" w:cs="Segoe UI"/>
                <w:sz w:val="18"/>
                <w:szCs w:val="18"/>
              </w:rPr>
            </w:pPr>
            <w:r>
              <w:rPr>
                <w:rFonts w:ascii="Segoe UI" w:hAnsi="Segoe UI" w:cs="Segoe UI"/>
                <w:sz w:val="18"/>
                <w:szCs w:val="18"/>
              </w:rPr>
              <w:t xml:space="preserve">Interlandelijk geadopteerde tieners met een hazenlip rapporteerden op 13-jarige leeftijd een iets lagere tevredenheid met hun uiterlijk en spraak dan niet-geadopteerde leeftijdsgenoten, op alle andere terreinen scoorden zij vergelijkbaar op uiterlijke en psychosociale metingen. Wanneer ze al in het land van herkomst waren geopereerd, waren ze iets minder </w:t>
            </w:r>
            <w:r>
              <w:rPr>
                <w:rFonts w:ascii="Segoe UI" w:hAnsi="Segoe UI" w:cs="Segoe UI"/>
                <w:sz w:val="18"/>
                <w:szCs w:val="18"/>
              </w:rPr>
              <w:lastRenderedPageBreak/>
              <w:t xml:space="preserve">tevreden over hun spraak, hun uiterlijk, en hoe ze sociaal en op school functioneerden. </w:t>
            </w:r>
          </w:p>
        </w:tc>
        <w:tc>
          <w:tcPr>
            <w:tcW w:w="4686" w:type="dxa"/>
          </w:tcPr>
          <w:p w14:paraId="48DA1AAB" w14:textId="77777777" w:rsidR="00DB0CFF" w:rsidRPr="0066275D" w:rsidRDefault="00DB0CFF" w:rsidP="00FC051F">
            <w:pPr>
              <w:rPr>
                <w:rFonts w:ascii="Segoe UI" w:hAnsi="Segoe UI" w:cs="Segoe UI"/>
                <w:sz w:val="18"/>
                <w:szCs w:val="18"/>
                <w:lang w:val="en-US"/>
              </w:rPr>
            </w:pPr>
            <w:r w:rsidRPr="0066275D">
              <w:rPr>
                <w:rFonts w:ascii="Segoe UI" w:hAnsi="Segoe UI" w:cs="Segoe UI"/>
                <w:sz w:val="18"/>
                <w:szCs w:val="18"/>
                <w:lang w:val="en-GB"/>
              </w:rPr>
              <w:lastRenderedPageBreak/>
              <w:t xml:space="preserve">Objective: To </w:t>
            </w:r>
            <w:r w:rsidRPr="0066275D">
              <w:rPr>
                <w:rFonts w:ascii="Segoe UI" w:hAnsi="Segoe UI" w:cs="Segoe UI"/>
                <w:b/>
                <w:sz w:val="18"/>
                <w:szCs w:val="18"/>
                <w:lang w:val="en-GB"/>
              </w:rPr>
              <w:t>compare patient-reported outcomes (PROs) in internationally adopted patients with cleft lip and palate to those in non-adopted peers.</w:t>
            </w:r>
            <w:r w:rsidRPr="0066275D">
              <w:rPr>
                <w:rFonts w:ascii="Segoe UI" w:hAnsi="Segoe UI" w:cs="Segoe UI"/>
                <w:sz w:val="18"/>
                <w:szCs w:val="18"/>
                <w:lang w:val="en-GB"/>
              </w:rPr>
              <w:t xml:space="preserve"> Design: Cross-sectional study. Setting: Multidisciplinary cleft team at tertiary care hospital. Patients: Patients aged &gt;= 8</w:t>
            </w:r>
            <w:r w:rsidRPr="0066275D">
              <w:rPr>
                <w:rFonts w:ascii="Segoe UI" w:hAnsi="Segoe UI" w:cs="Segoe UI"/>
                <w:b/>
                <w:sz w:val="18"/>
                <w:szCs w:val="18"/>
                <w:lang w:val="en-GB"/>
              </w:rPr>
              <w:t xml:space="preserve"> </w:t>
            </w:r>
            <w:r w:rsidRPr="0066275D">
              <w:rPr>
                <w:rFonts w:ascii="Segoe UI" w:hAnsi="Segoe UI" w:cs="Segoe UI"/>
                <w:sz w:val="18"/>
                <w:szCs w:val="18"/>
                <w:lang w:val="en-GB"/>
              </w:rPr>
              <w:t xml:space="preserve">with cleft lip and palate attending routine cleft team evaluations September 2021 - September 2022. Main Outcome Measure: CLEFT-Q PRO scores. Results: </w:t>
            </w:r>
            <w:r w:rsidRPr="0066275D">
              <w:rPr>
                <w:rFonts w:ascii="Segoe UI" w:hAnsi="Segoe UI" w:cs="Segoe UI"/>
                <w:b/>
                <w:sz w:val="18"/>
                <w:szCs w:val="18"/>
                <w:lang w:val="en-GB"/>
              </w:rPr>
              <w:t>Sixty-four internationally adopted patients and 113 non-adopted patients with a mean age of 13</w:t>
            </w:r>
            <w:r w:rsidRPr="0066275D">
              <w:rPr>
                <w:rFonts w:ascii="Segoe UI" w:hAnsi="Segoe UI" w:cs="Segoe UI"/>
                <w:sz w:val="18"/>
                <w:szCs w:val="18"/>
                <w:lang w:val="en-GB"/>
              </w:rPr>
              <w:t xml:space="preserve"> years were included. </w:t>
            </w:r>
            <w:r w:rsidRPr="0066275D">
              <w:rPr>
                <w:rFonts w:ascii="Segoe UI" w:hAnsi="Segoe UI" w:cs="Segoe UI"/>
                <w:b/>
                <w:sz w:val="18"/>
                <w:szCs w:val="18"/>
                <w:lang w:val="en-GB"/>
              </w:rPr>
              <w:t xml:space="preserve">Compared to non-adopted peers, adopted </w:t>
            </w:r>
            <w:r w:rsidRPr="0066275D">
              <w:rPr>
                <w:rFonts w:ascii="Segoe UI" w:hAnsi="Segoe UI" w:cs="Segoe UI"/>
                <w:b/>
                <w:sz w:val="18"/>
                <w:szCs w:val="18"/>
                <w:lang w:val="en-GB"/>
              </w:rPr>
              <w:lastRenderedPageBreak/>
              <w:t>patients demonstrated worse satisfaction with face appearance (mean 59 vs. 66, p =.044), speech function (mean 69 vs. 78, p=.005), and speech distress</w:t>
            </w:r>
            <w:r w:rsidRPr="0066275D">
              <w:rPr>
                <w:rFonts w:ascii="Segoe UI" w:hAnsi="Segoe UI" w:cs="Segoe UI"/>
                <w:sz w:val="18"/>
                <w:szCs w:val="18"/>
                <w:lang w:val="en-GB"/>
              </w:rPr>
              <w:t xml:space="preserve"> (mean 80 vs. 84, p=.032). </w:t>
            </w:r>
            <w:r w:rsidRPr="0066275D">
              <w:rPr>
                <w:rFonts w:ascii="Segoe UI" w:hAnsi="Segoe UI" w:cs="Segoe UI"/>
                <w:b/>
                <w:sz w:val="18"/>
                <w:szCs w:val="18"/>
                <w:lang w:val="en-GB"/>
              </w:rPr>
              <w:t>No significant differences were observed on the nose, nostrils, teeth, lips, lip scar, jaws, psychological function, or social function scales</w:t>
            </w:r>
            <w:r w:rsidRPr="0066275D">
              <w:rPr>
                <w:rFonts w:ascii="Segoe UI" w:hAnsi="Segoe UI" w:cs="Segoe UI"/>
                <w:sz w:val="18"/>
                <w:szCs w:val="18"/>
                <w:lang w:val="en-GB"/>
              </w:rPr>
              <w:t xml:space="preserve"> (p &gt;.05). </w:t>
            </w:r>
            <w:r w:rsidRPr="0066275D">
              <w:rPr>
                <w:rFonts w:ascii="Segoe UI" w:hAnsi="Segoe UI" w:cs="Segoe UI"/>
                <w:b/>
                <w:sz w:val="18"/>
                <w:szCs w:val="18"/>
                <w:lang w:val="en-GB"/>
              </w:rPr>
              <w:t>Objective clinical evaluation corroborated these findings</w:t>
            </w:r>
            <w:r w:rsidRPr="0066275D">
              <w:rPr>
                <w:rFonts w:ascii="Segoe UI" w:hAnsi="Segoe UI" w:cs="Segoe UI"/>
                <w:sz w:val="18"/>
                <w:szCs w:val="18"/>
                <w:lang w:val="en-GB"/>
              </w:rPr>
              <w:t xml:space="preserve">, with adopted patients demonstrating worse Pittsburgh Weighted Speech scores (mean 3.0 vs 1.9, p=.027) and greater incidence of articulation errors (64% vs 46%, p =.021). </w:t>
            </w:r>
            <w:r w:rsidRPr="0066275D">
              <w:rPr>
                <w:rFonts w:ascii="Segoe UI" w:hAnsi="Segoe UI" w:cs="Segoe UI"/>
                <w:b/>
                <w:sz w:val="18"/>
                <w:szCs w:val="18"/>
                <w:lang w:val="en-GB"/>
              </w:rPr>
              <w:t xml:space="preserve">No significant differences were observed in rates of mood, anxiety, or </w:t>
            </w:r>
            <w:proofErr w:type="spellStart"/>
            <w:r w:rsidRPr="0066275D">
              <w:rPr>
                <w:rFonts w:ascii="Segoe UI" w:hAnsi="Segoe UI" w:cs="Segoe UI"/>
                <w:b/>
                <w:sz w:val="18"/>
                <w:szCs w:val="18"/>
                <w:lang w:val="en-GB"/>
              </w:rPr>
              <w:t>behavior</w:t>
            </w:r>
            <w:proofErr w:type="spellEnd"/>
            <w:r w:rsidRPr="0066275D">
              <w:rPr>
                <w:rFonts w:ascii="Segoe UI" w:hAnsi="Segoe UI" w:cs="Segoe UI"/>
                <w:b/>
                <w:sz w:val="18"/>
                <w:szCs w:val="18"/>
                <w:lang w:val="en-GB"/>
              </w:rPr>
              <w:t xml:space="preserve"> concerns identified on psychosocial assessment</w:t>
            </w:r>
            <w:r w:rsidRPr="0066275D">
              <w:rPr>
                <w:rFonts w:ascii="Segoe UI" w:hAnsi="Segoe UI" w:cs="Segoe UI"/>
                <w:sz w:val="18"/>
                <w:szCs w:val="18"/>
                <w:lang w:val="en-GB"/>
              </w:rPr>
              <w:t xml:space="preserve"> (p =.764). Among adopted patients, </w:t>
            </w:r>
            <w:r w:rsidRPr="0066275D">
              <w:rPr>
                <w:rFonts w:ascii="Segoe UI" w:hAnsi="Segoe UI" w:cs="Segoe UI"/>
                <w:b/>
                <w:sz w:val="18"/>
                <w:szCs w:val="18"/>
                <w:lang w:val="en-GB"/>
              </w:rPr>
              <w:t>undergoing palatoplasty prior to adoption was associated with worse satisfaction with speech, appearance, school, and social function</w:t>
            </w:r>
            <w:r w:rsidRPr="0066275D">
              <w:rPr>
                <w:rFonts w:ascii="Segoe UI" w:hAnsi="Segoe UI" w:cs="Segoe UI"/>
                <w:sz w:val="18"/>
                <w:szCs w:val="18"/>
                <w:lang w:val="en-GB"/>
              </w:rPr>
              <w:t xml:space="preserve"> (p &lt;.05). Conclusions: Patient-reported outcomes among internationally adopted adolescents and young adults with cleft lip and palate show </w:t>
            </w:r>
            <w:r w:rsidRPr="0066275D">
              <w:rPr>
                <w:rFonts w:ascii="Segoe UI" w:hAnsi="Segoe UI" w:cs="Segoe UI"/>
                <w:b/>
                <w:sz w:val="18"/>
                <w:szCs w:val="18"/>
                <w:lang w:val="en-GB"/>
              </w:rPr>
              <w:t>slightly lower satisfaction with facial appearance and speech but otherwise demonstrate similar results to non-adopted peers on most appearance and psychosocial measures</w:t>
            </w:r>
            <w:r w:rsidRPr="0066275D">
              <w:rPr>
                <w:rFonts w:ascii="Segoe UI" w:hAnsi="Segoe UI" w:cs="Segoe UI"/>
                <w:sz w:val="18"/>
                <w:szCs w:val="18"/>
                <w:lang w:val="en-GB"/>
              </w:rPr>
              <w:t>. PRO data correlated well with objective speech assessment and did not portend worse psychosocial function.</w:t>
            </w:r>
          </w:p>
        </w:tc>
      </w:tr>
      <w:tr w:rsidR="0066275D" w:rsidRPr="00E742FB" w14:paraId="0BAF2FC6" w14:textId="77777777" w:rsidTr="0066275D">
        <w:tc>
          <w:tcPr>
            <w:tcW w:w="1756" w:type="dxa"/>
          </w:tcPr>
          <w:p w14:paraId="4CA62D22" w14:textId="77777777" w:rsidR="00DB0CFF" w:rsidRPr="00F90465" w:rsidRDefault="00DB0CFF" w:rsidP="00FC051F">
            <w:pPr>
              <w:rPr>
                <w:rFonts w:ascii="Segoe UI" w:hAnsi="Segoe UI" w:cs="Segoe UI"/>
                <w:sz w:val="18"/>
                <w:szCs w:val="18"/>
              </w:rPr>
            </w:pPr>
            <w:r>
              <w:rPr>
                <w:rFonts w:ascii="Segoe UI" w:hAnsi="Segoe UI" w:cs="Segoe UI"/>
                <w:sz w:val="18"/>
                <w:szCs w:val="18"/>
              </w:rPr>
              <w:lastRenderedPageBreak/>
              <w:t>Partners geadopteerden</w:t>
            </w:r>
          </w:p>
        </w:tc>
        <w:tc>
          <w:tcPr>
            <w:tcW w:w="5096" w:type="dxa"/>
          </w:tcPr>
          <w:p w14:paraId="1E1E5456" w14:textId="77777777" w:rsidR="00DB0CFF" w:rsidRDefault="00DB0CFF" w:rsidP="0066275D">
            <w:pPr>
              <w:autoSpaceDE w:val="0"/>
              <w:autoSpaceDN w:val="0"/>
              <w:adjustRightInd w:val="0"/>
              <w:spacing w:after="0" w:line="240" w:lineRule="auto"/>
              <w:ind w:left="108"/>
              <w:rPr>
                <w:rFonts w:ascii="Calibri" w:eastAsiaTheme="minorEastAsia" w:hAnsi="Calibri" w:cs="Calibri"/>
                <w:lang w:eastAsia="zh-CN"/>
              </w:rPr>
            </w:pPr>
            <w:r w:rsidRPr="00960EDA">
              <w:rPr>
                <w:rFonts w:ascii="Calibri" w:eastAsiaTheme="minorEastAsia" w:hAnsi="Calibri" w:cs="Calibri"/>
                <w:lang w:val="es-ES" w:eastAsia="zh-CN"/>
              </w:rPr>
              <w:t xml:space="preserve">Hjern, A., Palacios, J., Despax, J., &amp; Vinnerljung, B. (2023). </w:t>
            </w:r>
            <w:r w:rsidRPr="00960EDA">
              <w:rPr>
                <w:rFonts w:ascii="Calibri" w:eastAsiaTheme="minorEastAsia" w:hAnsi="Calibri" w:cs="Calibri"/>
                <w:lang w:val="en-GB" w:eastAsia="zh-CN"/>
              </w:rPr>
              <w:t xml:space="preserve">Couple partnership and divorce in domestic and non-European international adoptees. A Swedish national cohort study with follow up until 36 to 45 years. </w:t>
            </w:r>
            <w:proofErr w:type="spellStart"/>
            <w:r>
              <w:rPr>
                <w:rFonts w:ascii="Calibri" w:eastAsiaTheme="minorEastAsia" w:hAnsi="Calibri" w:cs="Calibri"/>
                <w:i/>
                <w:iCs/>
                <w:lang w:eastAsia="zh-CN"/>
              </w:rPr>
              <w:t>Children</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and</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youth</w:t>
            </w:r>
            <w:proofErr w:type="spellEnd"/>
            <w:r>
              <w:rPr>
                <w:rFonts w:ascii="Calibri" w:eastAsiaTheme="minorEastAsia" w:hAnsi="Calibri" w:cs="Calibri"/>
                <w:i/>
                <w:iCs/>
                <w:lang w:eastAsia="zh-CN"/>
              </w:rPr>
              <w:t xml:space="preserve"> services review, 155</w:t>
            </w:r>
            <w:r>
              <w:rPr>
                <w:rFonts w:ascii="Calibri" w:eastAsiaTheme="minorEastAsia" w:hAnsi="Calibri" w:cs="Calibri"/>
                <w:lang w:eastAsia="zh-CN"/>
              </w:rPr>
              <w:t>, 10. doi:10.1016/j.childyouth.2023.107215</w:t>
            </w:r>
          </w:p>
          <w:p w14:paraId="0C9618B3" w14:textId="77777777" w:rsidR="00DB0CFF" w:rsidRPr="00992089" w:rsidRDefault="00DB0CFF" w:rsidP="0066275D">
            <w:pPr>
              <w:ind w:left="108"/>
              <w:rPr>
                <w:rFonts w:ascii="Segoe UI" w:hAnsi="Segoe UI" w:cs="Segoe UI"/>
                <w:sz w:val="18"/>
                <w:szCs w:val="18"/>
              </w:rPr>
            </w:pPr>
          </w:p>
        </w:tc>
        <w:tc>
          <w:tcPr>
            <w:tcW w:w="3055" w:type="dxa"/>
          </w:tcPr>
          <w:p w14:paraId="753E3A01" w14:textId="77777777" w:rsidR="00DB0CFF" w:rsidRPr="00F90465" w:rsidRDefault="00DB0CFF" w:rsidP="00FC051F">
            <w:pPr>
              <w:rPr>
                <w:rFonts w:ascii="Segoe UI" w:hAnsi="Segoe UI" w:cs="Segoe UI"/>
                <w:sz w:val="18"/>
                <w:szCs w:val="18"/>
              </w:rPr>
            </w:pPr>
            <w:bookmarkStart w:id="1" w:name="_Hlk161154078"/>
            <w:r>
              <w:rPr>
                <w:rFonts w:ascii="Segoe UI" w:hAnsi="Segoe UI" w:cs="Segoe UI"/>
                <w:sz w:val="18"/>
                <w:szCs w:val="18"/>
              </w:rPr>
              <w:t xml:space="preserve">Er zijn al meerdere studies waarin gekeken werd of interlandelijk geadopteerden meer moeite hebben om een partner te vinden, maar de resultaten komen niet overeen. Vandaar dit grootschalige onderzoek uit Zweden. Op basis van Zweedse CBS gegevens werd bij alle Zweden tussen de 36 en 45 gekeken of zij gehuwd waren/een samenlevingsverdrag hadden, en of </w:t>
            </w:r>
            <w:r>
              <w:rPr>
                <w:rFonts w:ascii="Segoe UI" w:hAnsi="Segoe UI" w:cs="Segoe UI"/>
                <w:sz w:val="18"/>
                <w:szCs w:val="18"/>
              </w:rPr>
              <w:lastRenderedPageBreak/>
              <w:t xml:space="preserve">ze gescheiden waren. De interlandelijk geadopteerden werden vergeleken met immigrantenkinderen die als kind in Zweden kwamen, met binnenlands geadopteerden en met de algemene bevolking. Uit dit onderzoek bleek dat interlandelijk geadopteerden 14% minder in een partnerschap leefden dan de algemene bevolking. Partnerschap bij de binnenlands geadopteerden was wel vergelijkbaar met de algemene bevolking. Geadopteerden hadden meestal een origineel Zweedse partner, terwijl immigranten veel vaker een partner van gelijke etnische achtergrond hadden. Zowel binnenlands als interlandelijk geadopteerden hadden een hoger risico op scheiding. Vooral interlandelijk geadopteerde mannen hadden minder kansen op partnerschap en hogere kansen op scheiding.   </w:t>
            </w:r>
            <w:bookmarkEnd w:id="1"/>
          </w:p>
        </w:tc>
        <w:tc>
          <w:tcPr>
            <w:tcW w:w="4686" w:type="dxa"/>
          </w:tcPr>
          <w:p w14:paraId="6F44344B" w14:textId="77777777" w:rsidR="00DB0CFF" w:rsidRPr="0066275D" w:rsidRDefault="00DB0CFF" w:rsidP="00FC051F">
            <w:pPr>
              <w:autoSpaceDE w:val="0"/>
              <w:autoSpaceDN w:val="0"/>
              <w:adjustRightInd w:val="0"/>
              <w:spacing w:after="0" w:line="240" w:lineRule="auto"/>
              <w:rPr>
                <w:rFonts w:ascii="Segoe UI" w:hAnsi="Segoe UI" w:cs="Segoe UI"/>
                <w:sz w:val="18"/>
                <w:szCs w:val="18"/>
                <w:lang w:val="en-GB"/>
              </w:rPr>
            </w:pPr>
            <w:r w:rsidRPr="0066275D">
              <w:rPr>
                <w:rFonts w:ascii="Segoe UI" w:hAnsi="Segoe UI" w:cs="Segoe UI"/>
                <w:sz w:val="18"/>
                <w:szCs w:val="18"/>
                <w:lang w:val="en-GB"/>
              </w:rPr>
              <w:lastRenderedPageBreak/>
              <w:t xml:space="preserve">Adoption research shows a growing interest in adopted persons in their adult years. This article examines </w:t>
            </w:r>
            <w:r w:rsidRPr="0066275D">
              <w:rPr>
                <w:rFonts w:ascii="Segoe UI" w:hAnsi="Segoe UI" w:cs="Segoe UI"/>
                <w:b/>
                <w:sz w:val="18"/>
                <w:szCs w:val="18"/>
                <w:lang w:val="en-GB"/>
              </w:rPr>
              <w:t>couple partnerships and divorce among adult adoptees and non-adoptees</w:t>
            </w:r>
            <w:r w:rsidRPr="0066275D">
              <w:rPr>
                <w:rFonts w:ascii="Segoe UI" w:hAnsi="Segoe UI" w:cs="Segoe UI"/>
                <w:sz w:val="18"/>
                <w:szCs w:val="18"/>
                <w:lang w:val="en-GB"/>
              </w:rPr>
              <w:t xml:space="preserve">. Using population-based Swedish register data with </w:t>
            </w:r>
            <w:r w:rsidRPr="0066275D">
              <w:rPr>
                <w:rFonts w:ascii="Segoe UI" w:hAnsi="Segoe UI" w:cs="Segoe UI"/>
                <w:b/>
                <w:sz w:val="18"/>
                <w:szCs w:val="18"/>
                <w:lang w:val="en-GB"/>
              </w:rPr>
              <w:t>follow-up until age 36-45 years</w:t>
            </w:r>
            <w:r w:rsidRPr="0066275D">
              <w:rPr>
                <w:rFonts w:ascii="Segoe UI" w:hAnsi="Segoe UI" w:cs="Segoe UI"/>
                <w:sz w:val="18"/>
                <w:szCs w:val="18"/>
                <w:lang w:val="en-GB"/>
              </w:rPr>
              <w:t xml:space="preserve">, </w:t>
            </w:r>
            <w:r w:rsidRPr="0066275D">
              <w:rPr>
                <w:rFonts w:ascii="Segoe UI" w:hAnsi="Segoe UI" w:cs="Segoe UI"/>
                <w:b/>
                <w:sz w:val="18"/>
                <w:szCs w:val="18"/>
                <w:lang w:val="en-GB"/>
              </w:rPr>
              <w:t>domestic and international adoptees were compared with the general population, as well as with immigrants who settled in Sweden in their early years and share with international adoptees a non-European physical appearance</w:t>
            </w:r>
            <w:r w:rsidRPr="0066275D">
              <w:rPr>
                <w:rFonts w:ascii="Segoe UI" w:hAnsi="Segoe UI" w:cs="Segoe UI"/>
                <w:sz w:val="18"/>
                <w:szCs w:val="18"/>
                <w:lang w:val="en-GB"/>
              </w:rPr>
              <w:t xml:space="preserve">. Given their </w:t>
            </w:r>
            <w:r w:rsidRPr="0066275D">
              <w:rPr>
                <w:rFonts w:ascii="Segoe UI" w:hAnsi="Segoe UI" w:cs="Segoe UI"/>
                <w:b/>
                <w:sz w:val="18"/>
                <w:szCs w:val="18"/>
                <w:lang w:val="en-GB"/>
              </w:rPr>
              <w:t xml:space="preserve">preadoption adversities and associated increased mental health problems, as well as postadoption </w:t>
            </w:r>
            <w:r w:rsidRPr="0066275D">
              <w:rPr>
                <w:rFonts w:ascii="Segoe UI" w:hAnsi="Segoe UI" w:cs="Segoe UI"/>
                <w:b/>
                <w:sz w:val="18"/>
                <w:szCs w:val="18"/>
                <w:lang w:val="en-GB"/>
              </w:rPr>
              <w:lastRenderedPageBreak/>
              <w:t>experiences of perceived discrimination, adoptees were expected to have more problems in the formation and breakdown of partner relationships</w:t>
            </w:r>
            <w:r w:rsidRPr="0066275D">
              <w:rPr>
                <w:rFonts w:ascii="Segoe UI" w:hAnsi="Segoe UI" w:cs="Segoe UI"/>
                <w:sz w:val="18"/>
                <w:szCs w:val="18"/>
                <w:lang w:val="en-GB"/>
              </w:rPr>
              <w:t xml:space="preserve">, particularly in the case of international adoptees. The study used data from national registers on Swedish </w:t>
            </w:r>
            <w:r w:rsidRPr="0066275D">
              <w:rPr>
                <w:rFonts w:ascii="Segoe UI" w:hAnsi="Segoe UI" w:cs="Segoe UI"/>
                <w:b/>
                <w:sz w:val="18"/>
                <w:szCs w:val="18"/>
                <w:lang w:val="en-GB"/>
              </w:rPr>
              <w:t>national cohorts born 1972-83</w:t>
            </w:r>
            <w:r w:rsidRPr="0066275D">
              <w:rPr>
                <w:rFonts w:ascii="Segoe UI" w:hAnsi="Segoe UI" w:cs="Segoe UI"/>
                <w:sz w:val="18"/>
                <w:szCs w:val="18"/>
                <w:lang w:val="en-GB"/>
              </w:rPr>
              <w:t xml:space="preserve">, including two study groups with a non-European origin who </w:t>
            </w:r>
            <w:r w:rsidRPr="0066275D">
              <w:rPr>
                <w:rFonts w:ascii="Segoe UI" w:hAnsi="Segoe UI" w:cs="Segoe UI"/>
                <w:b/>
                <w:sz w:val="18"/>
                <w:szCs w:val="18"/>
                <w:lang w:val="en-GB"/>
              </w:rPr>
              <w:t>settled in Sweden at age 0-8 years</w:t>
            </w:r>
            <w:r w:rsidRPr="0066275D">
              <w:rPr>
                <w:rFonts w:ascii="Segoe UI" w:hAnsi="Segoe UI" w:cs="Segoe UI"/>
                <w:sz w:val="18"/>
                <w:szCs w:val="18"/>
                <w:lang w:val="en-GB"/>
              </w:rPr>
              <w:t xml:space="preserve"> (</w:t>
            </w:r>
            <w:r w:rsidRPr="0066275D">
              <w:rPr>
                <w:rFonts w:ascii="Segoe UI" w:hAnsi="Segoe UI" w:cs="Segoe UI"/>
                <w:b/>
                <w:sz w:val="18"/>
                <w:szCs w:val="18"/>
                <w:lang w:val="en-GB"/>
              </w:rPr>
              <w:t>14,761 international adoptees and 11,085 immigrants) as well as 906 domestic adoptees and 936,988 Swedish born with a Swedish-born mother from the general population</w:t>
            </w:r>
            <w:r w:rsidRPr="0066275D">
              <w:rPr>
                <w:rFonts w:ascii="Segoe UI" w:hAnsi="Segoe UI" w:cs="Segoe UI"/>
                <w:sz w:val="18"/>
                <w:szCs w:val="18"/>
                <w:lang w:val="en-GB"/>
              </w:rPr>
              <w:t xml:space="preserve">. In contrast with </w:t>
            </w:r>
            <w:r w:rsidRPr="0066275D">
              <w:rPr>
                <w:rFonts w:ascii="Segoe UI" w:hAnsi="Segoe UI" w:cs="Segoe UI"/>
                <w:b/>
                <w:sz w:val="18"/>
                <w:szCs w:val="18"/>
                <w:lang w:val="en-GB"/>
              </w:rPr>
              <w:t>international adoptees, who have a 14 % lower adjusted rate of couple</w:t>
            </w:r>
            <w:r w:rsidRPr="0066275D">
              <w:rPr>
                <w:rFonts w:ascii="Segoe UI" w:hAnsi="Segoe UI" w:cs="Segoe UI"/>
                <w:sz w:val="18"/>
                <w:szCs w:val="18"/>
                <w:lang w:val="en-GB"/>
              </w:rPr>
              <w:t xml:space="preserve"> compared with the general population, </w:t>
            </w:r>
            <w:r w:rsidRPr="0066275D">
              <w:rPr>
                <w:rFonts w:ascii="Segoe UI" w:hAnsi="Segoe UI" w:cs="Segoe UI"/>
                <w:b/>
                <w:sz w:val="18"/>
                <w:szCs w:val="18"/>
                <w:lang w:val="en-GB"/>
              </w:rPr>
              <w:t>domestic adoptees were more like the Swedish general population</w:t>
            </w:r>
            <w:r w:rsidRPr="0066275D">
              <w:rPr>
                <w:rFonts w:ascii="Segoe UI" w:hAnsi="Segoe UI" w:cs="Segoe UI"/>
                <w:sz w:val="18"/>
                <w:szCs w:val="18"/>
                <w:lang w:val="en-GB"/>
              </w:rPr>
              <w:t xml:space="preserve"> in terms of couple partnership formation. However, </w:t>
            </w:r>
            <w:r w:rsidRPr="0066275D">
              <w:rPr>
                <w:rFonts w:ascii="Segoe UI" w:hAnsi="Segoe UI" w:cs="Segoe UI"/>
                <w:b/>
                <w:sz w:val="18"/>
                <w:szCs w:val="18"/>
                <w:lang w:val="en-GB"/>
              </w:rPr>
              <w:t>in terms of divorce, domestic and international adoptees share a significantly higher incidence than the general population and the immigrants study groups</w:t>
            </w:r>
            <w:r w:rsidRPr="0066275D">
              <w:rPr>
                <w:rFonts w:ascii="Segoe UI" w:hAnsi="Segoe UI" w:cs="Segoe UI"/>
                <w:sz w:val="18"/>
                <w:szCs w:val="18"/>
                <w:lang w:val="en-GB"/>
              </w:rPr>
              <w:t xml:space="preserve">. Both in the formation and breakdown of couple relationships, </w:t>
            </w:r>
            <w:r w:rsidRPr="0066275D">
              <w:rPr>
                <w:rFonts w:ascii="Segoe UI" w:hAnsi="Segoe UI" w:cs="Segoe UI"/>
                <w:b/>
                <w:sz w:val="18"/>
                <w:szCs w:val="18"/>
                <w:lang w:val="en-GB"/>
              </w:rPr>
              <w:t xml:space="preserve">international adopted men present less </w:t>
            </w:r>
            <w:proofErr w:type="spellStart"/>
            <w:r w:rsidRPr="0066275D">
              <w:rPr>
                <w:rFonts w:ascii="Segoe UI" w:hAnsi="Segoe UI" w:cs="Segoe UI"/>
                <w:b/>
                <w:sz w:val="18"/>
                <w:szCs w:val="18"/>
                <w:lang w:val="en-GB"/>
              </w:rPr>
              <w:t>favorable</w:t>
            </w:r>
            <w:proofErr w:type="spellEnd"/>
            <w:r w:rsidRPr="0066275D">
              <w:rPr>
                <w:rFonts w:ascii="Segoe UI" w:hAnsi="Segoe UI" w:cs="Segoe UI"/>
                <w:b/>
                <w:sz w:val="18"/>
                <w:szCs w:val="18"/>
                <w:lang w:val="en-GB"/>
              </w:rPr>
              <w:t xml:space="preserve"> outcomes</w:t>
            </w:r>
            <w:r w:rsidRPr="0066275D">
              <w:rPr>
                <w:rFonts w:ascii="Segoe UI" w:hAnsi="Segoe UI" w:cs="Segoe UI"/>
                <w:sz w:val="18"/>
                <w:szCs w:val="18"/>
                <w:lang w:val="en-GB"/>
              </w:rPr>
              <w:t xml:space="preserve"> than international adopted women. Further research is needed to elucidate the reasons behind these patterns.</w:t>
            </w:r>
          </w:p>
          <w:p w14:paraId="26970BDF" w14:textId="77777777" w:rsidR="00DB0CFF" w:rsidRPr="0066275D" w:rsidRDefault="00DB0CFF" w:rsidP="00FC051F">
            <w:pPr>
              <w:rPr>
                <w:rFonts w:ascii="Segoe UI" w:hAnsi="Segoe UI" w:cs="Segoe UI"/>
                <w:sz w:val="18"/>
                <w:szCs w:val="18"/>
                <w:lang w:val="en-GB"/>
              </w:rPr>
            </w:pPr>
          </w:p>
        </w:tc>
      </w:tr>
    </w:tbl>
    <w:p w14:paraId="5AC87686" w14:textId="77777777" w:rsidR="006122D8" w:rsidRPr="00291BB5" w:rsidRDefault="006122D8">
      <w:pPr>
        <w:rPr>
          <w:lang w:val="en-GB"/>
        </w:rPr>
      </w:pPr>
    </w:p>
    <w:sectPr w:rsidR="006122D8" w:rsidRPr="00291BB5" w:rsidSect="0093258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BF4B7" w14:textId="77777777" w:rsidR="00932585" w:rsidRDefault="00932585" w:rsidP="00472763">
      <w:pPr>
        <w:spacing w:after="0" w:line="240" w:lineRule="auto"/>
      </w:pPr>
      <w:r>
        <w:separator/>
      </w:r>
    </w:p>
  </w:endnote>
  <w:endnote w:type="continuationSeparator" w:id="0">
    <w:p w14:paraId="5F78C46D" w14:textId="77777777" w:rsidR="00932585" w:rsidRDefault="00932585" w:rsidP="0047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7190A" w14:textId="77777777" w:rsidR="00932585" w:rsidRDefault="00932585" w:rsidP="00472763">
      <w:pPr>
        <w:spacing w:after="0" w:line="240" w:lineRule="auto"/>
      </w:pPr>
      <w:r>
        <w:separator/>
      </w:r>
    </w:p>
  </w:footnote>
  <w:footnote w:type="continuationSeparator" w:id="0">
    <w:p w14:paraId="25659FE4" w14:textId="77777777" w:rsidR="00932585" w:rsidRDefault="00932585" w:rsidP="00472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23064"/>
    <w:multiLevelType w:val="hybridMultilevel"/>
    <w:tmpl w:val="69A68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0E373F"/>
    <w:multiLevelType w:val="hybridMultilevel"/>
    <w:tmpl w:val="4C70D8AC"/>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num w:numId="1" w16cid:durableId="1426733741">
    <w:abstractNumId w:val="0"/>
  </w:num>
  <w:num w:numId="2" w16cid:durableId="81926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9F"/>
    <w:rsid w:val="00064E30"/>
    <w:rsid w:val="00091D9F"/>
    <w:rsid w:val="000A0EB4"/>
    <w:rsid w:val="000C467D"/>
    <w:rsid w:val="00110FCF"/>
    <w:rsid w:val="00125552"/>
    <w:rsid w:val="001454BE"/>
    <w:rsid w:val="00177C91"/>
    <w:rsid w:val="00232CB4"/>
    <w:rsid w:val="00291BB5"/>
    <w:rsid w:val="002A5645"/>
    <w:rsid w:val="002C6557"/>
    <w:rsid w:val="00342949"/>
    <w:rsid w:val="003475B8"/>
    <w:rsid w:val="00370348"/>
    <w:rsid w:val="003735B3"/>
    <w:rsid w:val="003B7C1C"/>
    <w:rsid w:val="003E1D00"/>
    <w:rsid w:val="003F1E1F"/>
    <w:rsid w:val="00423124"/>
    <w:rsid w:val="004323FC"/>
    <w:rsid w:val="00464A9C"/>
    <w:rsid w:val="00472763"/>
    <w:rsid w:val="00551C22"/>
    <w:rsid w:val="005D7C63"/>
    <w:rsid w:val="006122D8"/>
    <w:rsid w:val="0066275D"/>
    <w:rsid w:val="006C2B36"/>
    <w:rsid w:val="007100A4"/>
    <w:rsid w:val="00750C81"/>
    <w:rsid w:val="007E66B9"/>
    <w:rsid w:val="008129E9"/>
    <w:rsid w:val="008327FE"/>
    <w:rsid w:val="008646EA"/>
    <w:rsid w:val="0086481A"/>
    <w:rsid w:val="008A63F8"/>
    <w:rsid w:val="008B41F0"/>
    <w:rsid w:val="008C510A"/>
    <w:rsid w:val="008D1475"/>
    <w:rsid w:val="008E7BE3"/>
    <w:rsid w:val="009236F0"/>
    <w:rsid w:val="00932585"/>
    <w:rsid w:val="009C0CD8"/>
    <w:rsid w:val="00A77955"/>
    <w:rsid w:val="00AE27BA"/>
    <w:rsid w:val="00AF7172"/>
    <w:rsid w:val="00B528F1"/>
    <w:rsid w:val="00C13511"/>
    <w:rsid w:val="00C53B25"/>
    <w:rsid w:val="00C72299"/>
    <w:rsid w:val="00CA4233"/>
    <w:rsid w:val="00D03524"/>
    <w:rsid w:val="00D456B9"/>
    <w:rsid w:val="00D54817"/>
    <w:rsid w:val="00D6046A"/>
    <w:rsid w:val="00D70A01"/>
    <w:rsid w:val="00DB0CFF"/>
    <w:rsid w:val="00E10F23"/>
    <w:rsid w:val="00E742FB"/>
    <w:rsid w:val="00EC15CB"/>
    <w:rsid w:val="00EF423A"/>
    <w:rsid w:val="00F520EF"/>
    <w:rsid w:val="00F979BA"/>
    <w:rsid w:val="00FB7ECC"/>
    <w:rsid w:val="00FD073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2DDD9"/>
  <w15:chartTrackingRefBased/>
  <w15:docId w15:val="{AA2CC289-C815-45D8-83F0-DCEB9E5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D9F"/>
    <w:pPr>
      <w:spacing w:after="200" w:line="276" w:lineRule="auto"/>
    </w:pPr>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1D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727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2763"/>
    <w:rPr>
      <w:rFonts w:eastAsiaTheme="minorHAnsi"/>
      <w:lang w:eastAsia="en-US"/>
    </w:rPr>
  </w:style>
  <w:style w:type="paragraph" w:styleId="Voettekst">
    <w:name w:val="footer"/>
    <w:basedOn w:val="Standaard"/>
    <w:link w:val="VoettekstChar"/>
    <w:uiPriority w:val="99"/>
    <w:unhideWhenUsed/>
    <w:rsid w:val="004727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763"/>
    <w:rPr>
      <w:rFonts w:eastAsiaTheme="minorHAnsi"/>
      <w:lang w:eastAsia="en-US"/>
    </w:rPr>
  </w:style>
  <w:style w:type="paragraph" w:styleId="Lijstalinea">
    <w:name w:val="List Paragraph"/>
    <w:basedOn w:val="Standaard"/>
    <w:uiPriority w:val="34"/>
    <w:qFormat/>
    <w:rsid w:val="0017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4080</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 G.R.B. ter (Gera)</dc:creator>
  <cp:keywords/>
  <dc:description/>
  <cp:lastModifiedBy>Gera ter Meulen</cp:lastModifiedBy>
  <cp:revision>2</cp:revision>
  <dcterms:created xsi:type="dcterms:W3CDTF">2024-04-02T19:53:00Z</dcterms:created>
  <dcterms:modified xsi:type="dcterms:W3CDTF">2024-04-02T19:53:00Z</dcterms:modified>
</cp:coreProperties>
</file>